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6C7F2" w14:textId="77777777" w:rsidR="00376A0C" w:rsidRPr="0006183D" w:rsidRDefault="00376A0C" w:rsidP="00371B7F">
      <w:pPr>
        <w:spacing w:after="120"/>
        <w:jc w:val="both"/>
        <w:rPr>
          <w:rFonts w:asciiTheme="minorHAnsi" w:hAnsiTheme="minorHAnsi"/>
          <w:sz w:val="22"/>
          <w:szCs w:val="22"/>
          <w:bdr w:val="none" w:sz="0" w:space="0" w:color="auto" w:frame="1"/>
          <w:shd w:val="clear" w:color="auto" w:fill="FFFFFF"/>
        </w:rPr>
      </w:pPr>
      <w:bookmarkStart w:id="0" w:name="_GoBack"/>
      <w:bookmarkEnd w:id="0"/>
    </w:p>
    <w:p w14:paraId="5A515F3C" w14:textId="77777777" w:rsidR="008C16EA" w:rsidRPr="0006183D" w:rsidRDefault="008C16EA" w:rsidP="00371B7F">
      <w:pPr>
        <w:spacing w:after="120"/>
        <w:jc w:val="both"/>
        <w:rPr>
          <w:rFonts w:asciiTheme="minorHAnsi" w:hAnsiTheme="minorHAnsi"/>
          <w:sz w:val="22"/>
          <w:szCs w:val="22"/>
          <w:bdr w:val="none" w:sz="0" w:space="0" w:color="auto" w:frame="1"/>
          <w:shd w:val="clear" w:color="auto" w:fill="FFFFFF"/>
        </w:rPr>
      </w:pPr>
    </w:p>
    <w:p w14:paraId="7EBF7635" w14:textId="77777777" w:rsidR="008C16EA" w:rsidRPr="0006183D" w:rsidRDefault="008C16EA" w:rsidP="00371B7F">
      <w:pPr>
        <w:spacing w:after="120"/>
        <w:jc w:val="both"/>
        <w:rPr>
          <w:rFonts w:asciiTheme="minorHAnsi" w:hAnsiTheme="minorHAnsi"/>
          <w:sz w:val="22"/>
          <w:szCs w:val="22"/>
          <w:bdr w:val="none" w:sz="0" w:space="0" w:color="auto" w:frame="1"/>
          <w:shd w:val="clear" w:color="auto" w:fill="FFFFFF"/>
        </w:rPr>
      </w:pPr>
    </w:p>
    <w:p w14:paraId="1226C14C" w14:textId="77777777" w:rsidR="008C16EA" w:rsidRPr="0006183D" w:rsidRDefault="008C16EA" w:rsidP="00371B7F">
      <w:pPr>
        <w:spacing w:after="120"/>
        <w:jc w:val="both"/>
        <w:rPr>
          <w:rFonts w:asciiTheme="minorHAnsi" w:hAnsiTheme="minorHAnsi"/>
          <w:sz w:val="22"/>
          <w:szCs w:val="22"/>
          <w:bdr w:val="none" w:sz="0" w:space="0" w:color="auto" w:frame="1"/>
          <w:shd w:val="clear" w:color="auto" w:fill="FFFFFF"/>
        </w:rPr>
      </w:pPr>
    </w:p>
    <w:p w14:paraId="73D245C4" w14:textId="77777777" w:rsidR="008C16EA" w:rsidRPr="0006183D" w:rsidRDefault="008C16EA" w:rsidP="00371B7F">
      <w:pPr>
        <w:spacing w:after="120"/>
        <w:jc w:val="both"/>
        <w:rPr>
          <w:rFonts w:asciiTheme="minorHAnsi" w:hAnsiTheme="minorHAnsi"/>
          <w:sz w:val="22"/>
          <w:szCs w:val="22"/>
          <w:bdr w:val="none" w:sz="0" w:space="0" w:color="auto" w:frame="1"/>
          <w:shd w:val="clear" w:color="auto" w:fill="FFFFFF"/>
        </w:rPr>
      </w:pPr>
    </w:p>
    <w:p w14:paraId="64CB6324" w14:textId="77777777" w:rsidR="008C16EA" w:rsidRPr="0006183D" w:rsidRDefault="008C16EA" w:rsidP="00371B7F">
      <w:pPr>
        <w:spacing w:after="120"/>
        <w:jc w:val="both"/>
        <w:rPr>
          <w:rFonts w:asciiTheme="minorHAnsi" w:hAnsiTheme="minorHAnsi"/>
          <w:sz w:val="22"/>
          <w:szCs w:val="22"/>
          <w:bdr w:val="none" w:sz="0" w:space="0" w:color="auto" w:frame="1"/>
          <w:shd w:val="clear" w:color="auto" w:fill="FFFFFF"/>
        </w:rPr>
      </w:pPr>
    </w:p>
    <w:p w14:paraId="5FAE440E" w14:textId="669933EF" w:rsidR="0035188C" w:rsidRDefault="00F728DA" w:rsidP="00371B7F">
      <w:pPr>
        <w:spacing w:after="120"/>
        <w:jc w:val="both"/>
        <w:rPr>
          <w:rFonts w:asciiTheme="minorHAnsi" w:hAnsiTheme="minorHAnsi"/>
          <w:sz w:val="22"/>
          <w:szCs w:val="22"/>
          <w:bdr w:val="none" w:sz="0" w:space="0" w:color="auto" w:frame="1"/>
          <w:shd w:val="clear" w:color="auto" w:fill="FFFFFF"/>
          <w:lang w:val="en-AU"/>
        </w:rPr>
      </w:pPr>
      <w:r>
        <w:rPr>
          <w:rFonts w:asciiTheme="minorHAnsi" w:hAnsiTheme="minorHAnsi"/>
          <w:sz w:val="22"/>
          <w:szCs w:val="22"/>
          <w:bdr w:val="none" w:sz="0" w:space="0" w:color="auto" w:frame="1"/>
          <w:shd w:val="clear" w:color="auto" w:fill="FFFFFF"/>
        </w:rPr>
        <w:t xml:space="preserve">To </w:t>
      </w:r>
      <w:proofErr w:type="spellStart"/>
      <w:r>
        <w:rPr>
          <w:rFonts w:asciiTheme="minorHAnsi" w:hAnsiTheme="minorHAnsi"/>
          <w:sz w:val="22"/>
          <w:szCs w:val="22"/>
          <w:bdr w:val="none" w:sz="0" w:space="0" w:color="auto" w:frame="1"/>
          <w:shd w:val="clear" w:color="auto" w:fill="FFFFFF"/>
        </w:rPr>
        <w:t>Labor</w:t>
      </w:r>
      <w:proofErr w:type="spellEnd"/>
      <w:r>
        <w:rPr>
          <w:rFonts w:asciiTheme="minorHAnsi" w:hAnsiTheme="minorHAnsi"/>
          <w:sz w:val="22"/>
          <w:szCs w:val="22"/>
          <w:bdr w:val="none" w:sz="0" w:space="0" w:color="auto" w:frame="1"/>
          <w:shd w:val="clear" w:color="auto" w:fill="FFFFFF"/>
        </w:rPr>
        <w:t xml:space="preserve"> MPs and Senators as addressed</w:t>
      </w:r>
      <w:r w:rsidR="009363B9" w:rsidRPr="0006183D">
        <w:rPr>
          <w:rFonts w:asciiTheme="minorHAnsi" w:hAnsiTheme="minorHAnsi"/>
          <w:sz w:val="22"/>
          <w:szCs w:val="22"/>
          <w:bdr w:val="none" w:sz="0" w:space="0" w:color="auto" w:frame="1"/>
          <w:shd w:val="clear" w:color="auto" w:fill="FFFFFF"/>
        </w:rPr>
        <w:tab/>
      </w:r>
      <w:r w:rsidR="009363B9" w:rsidRPr="0006183D">
        <w:rPr>
          <w:rFonts w:asciiTheme="minorHAnsi" w:hAnsiTheme="minorHAnsi"/>
          <w:sz w:val="22"/>
          <w:szCs w:val="22"/>
          <w:bdr w:val="none" w:sz="0" w:space="0" w:color="auto" w:frame="1"/>
          <w:shd w:val="clear" w:color="auto" w:fill="FFFFFF"/>
        </w:rPr>
        <w:tab/>
      </w:r>
      <w:r w:rsidR="009363B9" w:rsidRPr="0006183D">
        <w:rPr>
          <w:rFonts w:asciiTheme="minorHAnsi" w:hAnsiTheme="minorHAnsi"/>
          <w:sz w:val="22"/>
          <w:szCs w:val="22"/>
          <w:bdr w:val="none" w:sz="0" w:space="0" w:color="auto" w:frame="1"/>
          <w:shd w:val="clear" w:color="auto" w:fill="FFFFFF"/>
        </w:rPr>
        <w:tab/>
      </w:r>
      <w:r w:rsidR="009363B9" w:rsidRPr="0006183D">
        <w:rPr>
          <w:rFonts w:asciiTheme="minorHAnsi" w:hAnsiTheme="minorHAnsi"/>
          <w:sz w:val="22"/>
          <w:szCs w:val="22"/>
          <w:bdr w:val="none" w:sz="0" w:space="0" w:color="auto" w:frame="1"/>
          <w:shd w:val="clear" w:color="auto" w:fill="FFFFFF"/>
        </w:rPr>
        <w:tab/>
      </w:r>
      <w:r w:rsidR="009363B9" w:rsidRPr="0006183D">
        <w:rPr>
          <w:rFonts w:asciiTheme="minorHAnsi" w:hAnsiTheme="minorHAnsi"/>
          <w:sz w:val="22"/>
          <w:szCs w:val="22"/>
          <w:bdr w:val="none" w:sz="0" w:space="0" w:color="auto" w:frame="1"/>
          <w:shd w:val="clear" w:color="auto" w:fill="FFFFFF"/>
        </w:rPr>
        <w:tab/>
      </w:r>
      <w:r w:rsidR="009363B9" w:rsidRPr="0006183D">
        <w:rPr>
          <w:rFonts w:asciiTheme="minorHAnsi" w:hAnsiTheme="minorHAnsi"/>
          <w:sz w:val="22"/>
          <w:szCs w:val="22"/>
          <w:bdr w:val="none" w:sz="0" w:space="0" w:color="auto" w:frame="1"/>
          <w:shd w:val="clear" w:color="auto" w:fill="FFFFFF"/>
        </w:rPr>
        <w:tab/>
      </w:r>
      <w:r w:rsidR="009363B9" w:rsidRPr="0006183D">
        <w:rPr>
          <w:rFonts w:asciiTheme="minorHAnsi" w:hAnsiTheme="minorHAnsi"/>
          <w:sz w:val="22"/>
          <w:szCs w:val="22"/>
          <w:bdr w:val="none" w:sz="0" w:space="0" w:color="auto" w:frame="1"/>
          <w:shd w:val="clear" w:color="auto" w:fill="FFFFFF"/>
        </w:rPr>
        <w:tab/>
      </w:r>
      <w:r w:rsidR="009363B9" w:rsidRPr="0006183D">
        <w:rPr>
          <w:rFonts w:asciiTheme="minorHAnsi" w:hAnsiTheme="minorHAnsi"/>
          <w:sz w:val="22"/>
          <w:szCs w:val="22"/>
          <w:bdr w:val="none" w:sz="0" w:space="0" w:color="auto" w:frame="1"/>
          <w:shd w:val="clear" w:color="auto" w:fill="FFFFFF"/>
        </w:rPr>
        <w:tab/>
      </w:r>
      <w:r w:rsidR="009363B9" w:rsidRPr="0006183D">
        <w:rPr>
          <w:rFonts w:asciiTheme="minorHAnsi" w:hAnsiTheme="minorHAnsi"/>
          <w:sz w:val="22"/>
          <w:szCs w:val="22"/>
          <w:bdr w:val="none" w:sz="0" w:space="0" w:color="auto" w:frame="1"/>
          <w:shd w:val="clear" w:color="auto" w:fill="FFFFFF"/>
        </w:rPr>
        <w:tab/>
      </w:r>
    </w:p>
    <w:p w14:paraId="62E0AD76" w14:textId="52DD1466" w:rsidR="00792704" w:rsidRPr="0006183D" w:rsidRDefault="002F2B7F" w:rsidP="00371B7F">
      <w:pPr>
        <w:spacing w:after="120"/>
        <w:jc w:val="both"/>
        <w:rPr>
          <w:rFonts w:asciiTheme="minorHAnsi" w:hAnsiTheme="minorHAnsi"/>
          <w:sz w:val="22"/>
          <w:szCs w:val="22"/>
          <w:bdr w:val="none" w:sz="0" w:space="0" w:color="auto" w:frame="1"/>
          <w:shd w:val="clear" w:color="auto" w:fill="FFFFFF"/>
          <w:lang w:val="en-AU"/>
        </w:rPr>
      </w:pPr>
      <w:r w:rsidRPr="0006183D">
        <w:rPr>
          <w:rFonts w:asciiTheme="minorHAnsi" w:hAnsiTheme="minorHAnsi"/>
          <w:sz w:val="22"/>
          <w:szCs w:val="22"/>
          <w:bdr w:val="none" w:sz="0" w:space="0" w:color="auto" w:frame="1"/>
          <w:shd w:val="clear" w:color="auto" w:fill="FFFFFF"/>
          <w:lang w:val="en-AU"/>
        </w:rPr>
        <w:t>Dear</w:t>
      </w:r>
      <w:r w:rsidR="00792704" w:rsidRPr="0006183D">
        <w:rPr>
          <w:rFonts w:asciiTheme="minorHAnsi" w:hAnsiTheme="minorHAnsi"/>
          <w:sz w:val="22"/>
          <w:szCs w:val="22"/>
          <w:bdr w:val="none" w:sz="0" w:space="0" w:color="auto" w:frame="1"/>
          <w:shd w:val="clear" w:color="auto" w:fill="FFFFFF"/>
          <w:lang w:val="en-AU"/>
        </w:rPr>
        <w:t xml:space="preserve"> </w:t>
      </w:r>
    </w:p>
    <w:p w14:paraId="2CE5F864" w14:textId="7BEEA7B7" w:rsidR="00E44692" w:rsidRDefault="00BE46BC" w:rsidP="00371B7F">
      <w:pPr>
        <w:spacing w:after="120"/>
        <w:jc w:val="both"/>
        <w:rPr>
          <w:rFonts w:asciiTheme="minorHAnsi" w:hAnsiTheme="minorHAnsi"/>
          <w:b/>
          <w:sz w:val="22"/>
          <w:szCs w:val="22"/>
          <w:bdr w:val="none" w:sz="0" w:space="0" w:color="auto" w:frame="1"/>
          <w:shd w:val="clear" w:color="auto" w:fill="FFFFFF"/>
          <w:lang w:val="en-AU"/>
        </w:rPr>
      </w:pPr>
      <w:r>
        <w:rPr>
          <w:rFonts w:asciiTheme="minorHAnsi" w:hAnsiTheme="minorHAnsi"/>
          <w:b/>
          <w:sz w:val="22"/>
          <w:szCs w:val="22"/>
          <w:bdr w:val="none" w:sz="0" w:space="0" w:color="auto" w:frame="1"/>
          <w:shd w:val="clear" w:color="auto" w:fill="FFFFFF"/>
          <w:lang w:val="en-AU"/>
        </w:rPr>
        <w:t xml:space="preserve">The </w:t>
      </w:r>
      <w:r w:rsidR="008D7DFA">
        <w:rPr>
          <w:rFonts w:asciiTheme="minorHAnsi" w:hAnsiTheme="minorHAnsi"/>
          <w:b/>
          <w:sz w:val="22"/>
          <w:szCs w:val="22"/>
          <w:bdr w:val="none" w:sz="0" w:space="0" w:color="auto" w:frame="1"/>
          <w:shd w:val="clear" w:color="auto" w:fill="FFFFFF"/>
          <w:lang w:val="en-AU"/>
        </w:rPr>
        <w:t xml:space="preserve">Trans-Pacific </w:t>
      </w:r>
      <w:r w:rsidR="00513EE6">
        <w:rPr>
          <w:rFonts w:asciiTheme="minorHAnsi" w:hAnsiTheme="minorHAnsi"/>
          <w:b/>
          <w:sz w:val="22"/>
          <w:szCs w:val="22"/>
          <w:bdr w:val="none" w:sz="0" w:space="0" w:color="auto" w:frame="1"/>
          <w:shd w:val="clear" w:color="auto" w:fill="FFFFFF"/>
          <w:lang w:val="en-AU"/>
        </w:rPr>
        <w:t>P</w:t>
      </w:r>
      <w:r w:rsidR="008D7DFA">
        <w:rPr>
          <w:rFonts w:asciiTheme="minorHAnsi" w:hAnsiTheme="minorHAnsi"/>
          <w:b/>
          <w:sz w:val="22"/>
          <w:szCs w:val="22"/>
          <w:bdr w:val="none" w:sz="0" w:space="0" w:color="auto" w:frame="1"/>
          <w:shd w:val="clear" w:color="auto" w:fill="FFFFFF"/>
          <w:lang w:val="en-AU"/>
        </w:rPr>
        <w:t>artnership (</w:t>
      </w:r>
      <w:r>
        <w:rPr>
          <w:rFonts w:asciiTheme="minorHAnsi" w:hAnsiTheme="minorHAnsi"/>
          <w:b/>
          <w:sz w:val="22"/>
          <w:szCs w:val="22"/>
          <w:bdr w:val="none" w:sz="0" w:space="0" w:color="auto" w:frame="1"/>
          <w:shd w:val="clear" w:color="auto" w:fill="FFFFFF"/>
          <w:lang w:val="en-AU"/>
        </w:rPr>
        <w:t>TPP-11</w:t>
      </w:r>
      <w:r w:rsidR="008D7DFA">
        <w:rPr>
          <w:rFonts w:asciiTheme="minorHAnsi" w:hAnsiTheme="minorHAnsi"/>
          <w:b/>
          <w:sz w:val="22"/>
          <w:szCs w:val="22"/>
          <w:bdr w:val="none" w:sz="0" w:space="0" w:color="auto" w:frame="1"/>
          <w:shd w:val="clear" w:color="auto" w:fill="FFFFFF"/>
          <w:lang w:val="en-AU"/>
        </w:rPr>
        <w:t>)</w:t>
      </w:r>
      <w:r>
        <w:rPr>
          <w:rFonts w:asciiTheme="minorHAnsi" w:hAnsiTheme="minorHAnsi"/>
          <w:b/>
          <w:sz w:val="22"/>
          <w:szCs w:val="22"/>
          <w:bdr w:val="none" w:sz="0" w:space="0" w:color="auto" w:frame="1"/>
          <w:shd w:val="clear" w:color="auto" w:fill="FFFFFF"/>
          <w:lang w:val="en-AU"/>
        </w:rPr>
        <w:t xml:space="preserve"> </w:t>
      </w:r>
      <w:r w:rsidR="005970DD">
        <w:rPr>
          <w:rFonts w:asciiTheme="minorHAnsi" w:hAnsiTheme="minorHAnsi"/>
          <w:b/>
          <w:sz w:val="22"/>
          <w:szCs w:val="22"/>
          <w:bdr w:val="none" w:sz="0" w:space="0" w:color="auto" w:frame="1"/>
          <w:shd w:val="clear" w:color="auto" w:fill="FFFFFF"/>
          <w:lang w:val="en-AU"/>
        </w:rPr>
        <w:t xml:space="preserve">contradicts </w:t>
      </w:r>
      <w:proofErr w:type="spellStart"/>
      <w:r w:rsidR="005970DD">
        <w:rPr>
          <w:rFonts w:asciiTheme="minorHAnsi" w:hAnsiTheme="minorHAnsi"/>
          <w:b/>
          <w:sz w:val="22"/>
          <w:szCs w:val="22"/>
          <w:bdr w:val="none" w:sz="0" w:space="0" w:color="auto" w:frame="1"/>
          <w:shd w:val="clear" w:color="auto" w:fill="FFFFFF"/>
          <w:lang w:val="en-AU"/>
        </w:rPr>
        <w:t>Labor</w:t>
      </w:r>
      <w:proofErr w:type="spellEnd"/>
      <w:r>
        <w:rPr>
          <w:rFonts w:asciiTheme="minorHAnsi" w:hAnsiTheme="minorHAnsi"/>
          <w:b/>
          <w:sz w:val="22"/>
          <w:szCs w:val="22"/>
          <w:bdr w:val="none" w:sz="0" w:space="0" w:color="auto" w:frame="1"/>
          <w:shd w:val="clear" w:color="auto" w:fill="FFFFFF"/>
          <w:lang w:val="en-AU"/>
        </w:rPr>
        <w:t xml:space="preserve"> policy</w:t>
      </w:r>
    </w:p>
    <w:p w14:paraId="3697502A" w14:textId="77777777" w:rsidR="008E287E" w:rsidRDefault="0035188C" w:rsidP="00371B7F">
      <w:pPr>
        <w:spacing w:after="120"/>
        <w:jc w:val="both"/>
        <w:rPr>
          <w:rFonts w:asciiTheme="minorHAnsi" w:hAnsiTheme="minorHAnsi"/>
          <w:sz w:val="22"/>
          <w:szCs w:val="22"/>
          <w:bdr w:val="none" w:sz="0" w:space="0" w:color="auto" w:frame="1"/>
          <w:shd w:val="clear" w:color="auto" w:fill="FFFFFF"/>
          <w:lang w:val="en-AU"/>
        </w:rPr>
      </w:pPr>
      <w:r>
        <w:rPr>
          <w:rFonts w:asciiTheme="minorHAnsi" w:hAnsiTheme="minorHAnsi"/>
          <w:sz w:val="22"/>
          <w:szCs w:val="22"/>
          <w:bdr w:val="none" w:sz="0" w:space="0" w:color="auto" w:frame="1"/>
          <w:shd w:val="clear" w:color="auto" w:fill="FFFFFF"/>
          <w:lang w:val="en-AU"/>
        </w:rPr>
        <w:t xml:space="preserve">As you know, </w:t>
      </w:r>
      <w:r w:rsidR="00D31EE2" w:rsidRPr="0006183D">
        <w:rPr>
          <w:rFonts w:asciiTheme="minorHAnsi" w:hAnsiTheme="minorHAnsi"/>
          <w:sz w:val="22"/>
          <w:szCs w:val="22"/>
          <w:bdr w:val="none" w:sz="0" w:space="0" w:color="auto" w:frame="1"/>
          <w:shd w:val="clear" w:color="auto" w:fill="FFFFFF"/>
          <w:lang w:val="en-AU"/>
        </w:rPr>
        <w:t xml:space="preserve">AFTINET is a network of 60 </w:t>
      </w:r>
      <w:r>
        <w:rPr>
          <w:rFonts w:asciiTheme="minorHAnsi" w:hAnsiTheme="minorHAnsi"/>
          <w:sz w:val="22"/>
          <w:szCs w:val="22"/>
          <w:bdr w:val="none" w:sz="0" w:space="0" w:color="auto" w:frame="1"/>
          <w:shd w:val="clear" w:color="auto" w:fill="FFFFFF"/>
          <w:lang w:val="en-AU"/>
        </w:rPr>
        <w:t xml:space="preserve">unions and </w:t>
      </w:r>
      <w:r w:rsidR="00D31EE2" w:rsidRPr="0006183D">
        <w:rPr>
          <w:rFonts w:asciiTheme="minorHAnsi" w:hAnsiTheme="minorHAnsi"/>
          <w:sz w:val="22"/>
          <w:szCs w:val="22"/>
          <w:bdr w:val="none" w:sz="0" w:space="0" w:color="auto" w:frame="1"/>
          <w:shd w:val="clear" w:color="auto" w:fill="FFFFFF"/>
          <w:lang w:val="en-AU"/>
        </w:rPr>
        <w:t>community organisations which together represent over 2 million Australians.</w:t>
      </w:r>
      <w:r>
        <w:rPr>
          <w:rFonts w:asciiTheme="minorHAnsi" w:hAnsiTheme="minorHAnsi"/>
          <w:sz w:val="22"/>
          <w:szCs w:val="22"/>
          <w:bdr w:val="none" w:sz="0" w:space="0" w:color="auto" w:frame="1"/>
          <w:shd w:val="clear" w:color="auto" w:fill="FFFFFF"/>
          <w:lang w:val="en-AU"/>
        </w:rPr>
        <w:t xml:space="preserve"> </w:t>
      </w:r>
      <w:r w:rsidR="0064258E">
        <w:rPr>
          <w:rFonts w:asciiTheme="minorHAnsi" w:hAnsiTheme="minorHAnsi"/>
          <w:sz w:val="22"/>
          <w:szCs w:val="22"/>
          <w:bdr w:val="none" w:sz="0" w:space="0" w:color="auto" w:frame="1"/>
          <w:shd w:val="clear" w:color="auto" w:fill="FFFFFF"/>
          <w:lang w:val="en-AU"/>
        </w:rPr>
        <w:t xml:space="preserve"> </w:t>
      </w:r>
    </w:p>
    <w:p w14:paraId="09AA3EF8" w14:textId="4BECE720" w:rsidR="00FC28F5" w:rsidRDefault="008E287E" w:rsidP="00371B7F">
      <w:pPr>
        <w:spacing w:after="120"/>
        <w:jc w:val="both"/>
        <w:rPr>
          <w:rFonts w:asciiTheme="minorHAnsi" w:hAnsiTheme="minorHAnsi"/>
          <w:sz w:val="22"/>
          <w:szCs w:val="22"/>
          <w:bdr w:val="none" w:sz="0" w:space="0" w:color="auto" w:frame="1"/>
          <w:shd w:val="clear" w:color="auto" w:fill="FFFFFF"/>
          <w:lang w:val="en-AU"/>
        </w:rPr>
      </w:pPr>
      <w:r>
        <w:rPr>
          <w:rFonts w:asciiTheme="minorHAnsi" w:hAnsiTheme="minorHAnsi"/>
          <w:sz w:val="22"/>
          <w:szCs w:val="22"/>
          <w:bdr w:val="none" w:sz="0" w:space="0" w:color="auto" w:frame="1"/>
          <w:shd w:val="clear" w:color="auto" w:fill="FFFFFF"/>
          <w:lang w:val="en-AU"/>
        </w:rPr>
        <w:t xml:space="preserve">The Trans-Pacific </w:t>
      </w:r>
      <w:r w:rsidR="006568A2">
        <w:rPr>
          <w:rFonts w:asciiTheme="minorHAnsi" w:hAnsiTheme="minorHAnsi"/>
          <w:sz w:val="22"/>
          <w:szCs w:val="22"/>
          <w:bdr w:val="none" w:sz="0" w:space="0" w:color="auto" w:frame="1"/>
          <w:shd w:val="clear" w:color="auto" w:fill="FFFFFF"/>
          <w:lang w:val="en-AU"/>
        </w:rPr>
        <w:t>Partnership</w:t>
      </w:r>
      <w:r w:rsidR="004A2F11">
        <w:rPr>
          <w:rFonts w:asciiTheme="minorHAnsi" w:hAnsiTheme="minorHAnsi"/>
          <w:sz w:val="22"/>
          <w:szCs w:val="22"/>
          <w:bdr w:val="none" w:sz="0" w:space="0" w:color="auto" w:frame="1"/>
          <w:shd w:val="clear" w:color="auto" w:fill="FFFFFF"/>
          <w:lang w:val="en-AU"/>
        </w:rPr>
        <w:t xml:space="preserve"> (TPP-12)</w:t>
      </w:r>
      <w:r w:rsidR="006568A2">
        <w:rPr>
          <w:rFonts w:asciiTheme="minorHAnsi" w:hAnsiTheme="minorHAnsi"/>
          <w:sz w:val="22"/>
          <w:szCs w:val="22"/>
          <w:bdr w:val="none" w:sz="0" w:space="0" w:color="auto" w:frame="1"/>
          <w:shd w:val="clear" w:color="auto" w:fill="FFFFFF"/>
          <w:lang w:val="en-AU"/>
        </w:rPr>
        <w:t xml:space="preserve"> was originally </w:t>
      </w:r>
      <w:r w:rsidR="0094166F">
        <w:rPr>
          <w:rFonts w:asciiTheme="minorHAnsi" w:hAnsiTheme="minorHAnsi"/>
          <w:sz w:val="22"/>
          <w:szCs w:val="22"/>
          <w:bdr w:val="none" w:sz="0" w:space="0" w:color="auto" w:frame="1"/>
          <w:shd w:val="clear" w:color="auto" w:fill="FFFFFF"/>
          <w:lang w:val="en-AU"/>
        </w:rPr>
        <w:t xml:space="preserve">an </w:t>
      </w:r>
      <w:r w:rsidR="006568A2">
        <w:rPr>
          <w:rFonts w:asciiTheme="minorHAnsi" w:hAnsiTheme="minorHAnsi"/>
          <w:sz w:val="22"/>
          <w:szCs w:val="22"/>
          <w:bdr w:val="none" w:sz="0" w:space="0" w:color="auto" w:frame="1"/>
          <w:shd w:val="clear" w:color="auto" w:fill="FFFFFF"/>
          <w:lang w:val="en-AU"/>
        </w:rPr>
        <w:t>agreement negotiated between the US, Australia</w:t>
      </w:r>
      <w:r w:rsidR="004F1A63">
        <w:rPr>
          <w:rFonts w:asciiTheme="minorHAnsi" w:hAnsiTheme="minorHAnsi"/>
          <w:sz w:val="22"/>
          <w:szCs w:val="22"/>
          <w:bdr w:val="none" w:sz="0" w:space="0" w:color="auto" w:frame="1"/>
          <w:shd w:val="clear" w:color="auto" w:fill="FFFFFF"/>
          <w:lang w:val="en-AU"/>
        </w:rPr>
        <w:t>,</w:t>
      </w:r>
      <w:r w:rsidR="006568A2">
        <w:rPr>
          <w:rFonts w:asciiTheme="minorHAnsi" w:hAnsiTheme="minorHAnsi"/>
          <w:sz w:val="22"/>
          <w:szCs w:val="22"/>
          <w:bdr w:val="none" w:sz="0" w:space="0" w:color="auto" w:frame="1"/>
          <w:shd w:val="clear" w:color="auto" w:fill="FFFFFF"/>
          <w:lang w:val="en-AU"/>
        </w:rPr>
        <w:t xml:space="preserve"> Japan and nine </w:t>
      </w:r>
      <w:r w:rsidR="004A2F11">
        <w:rPr>
          <w:rFonts w:asciiTheme="minorHAnsi" w:hAnsiTheme="minorHAnsi"/>
          <w:sz w:val="22"/>
          <w:szCs w:val="22"/>
          <w:bdr w:val="none" w:sz="0" w:space="0" w:color="auto" w:frame="1"/>
          <w:shd w:val="clear" w:color="auto" w:fill="FFFFFF"/>
          <w:lang w:val="en-AU"/>
        </w:rPr>
        <w:t>other Pacific Rim countries</w:t>
      </w:r>
      <w:r w:rsidR="0094166F">
        <w:rPr>
          <w:rFonts w:asciiTheme="minorHAnsi" w:hAnsiTheme="minorHAnsi"/>
          <w:sz w:val="22"/>
          <w:szCs w:val="22"/>
          <w:bdr w:val="none" w:sz="0" w:space="0" w:color="auto" w:frame="1"/>
          <w:shd w:val="clear" w:color="auto" w:fill="FFFFFF"/>
          <w:lang w:val="en-AU"/>
        </w:rPr>
        <w:t xml:space="preserve">. </w:t>
      </w:r>
      <w:r w:rsidR="00CE0A3A">
        <w:rPr>
          <w:rFonts w:asciiTheme="minorHAnsi" w:hAnsiTheme="minorHAnsi"/>
          <w:sz w:val="22"/>
          <w:szCs w:val="22"/>
          <w:bdr w:val="none" w:sz="0" w:space="0" w:color="auto" w:frame="1"/>
          <w:shd w:val="clear" w:color="auto" w:fill="FFFFFF"/>
          <w:lang w:val="en-AU"/>
        </w:rPr>
        <w:t>Australia already ha</w:t>
      </w:r>
      <w:r w:rsidR="00CE7B4B">
        <w:rPr>
          <w:rFonts w:asciiTheme="minorHAnsi" w:hAnsiTheme="minorHAnsi"/>
          <w:sz w:val="22"/>
          <w:szCs w:val="22"/>
          <w:bdr w:val="none" w:sz="0" w:space="0" w:color="auto" w:frame="1"/>
          <w:shd w:val="clear" w:color="auto" w:fill="FFFFFF"/>
          <w:lang w:val="en-AU"/>
        </w:rPr>
        <w:t>d</w:t>
      </w:r>
      <w:r w:rsidR="00CE0A3A">
        <w:rPr>
          <w:rFonts w:asciiTheme="minorHAnsi" w:hAnsiTheme="minorHAnsi"/>
          <w:sz w:val="22"/>
          <w:szCs w:val="22"/>
          <w:bdr w:val="none" w:sz="0" w:space="0" w:color="auto" w:frame="1"/>
          <w:shd w:val="clear" w:color="auto" w:fill="FFFFFF"/>
          <w:lang w:val="en-AU"/>
        </w:rPr>
        <w:t xml:space="preserve"> free trade agreements with </w:t>
      </w:r>
      <w:r w:rsidR="003D586A">
        <w:rPr>
          <w:rFonts w:asciiTheme="minorHAnsi" w:hAnsiTheme="minorHAnsi"/>
          <w:sz w:val="22"/>
          <w:szCs w:val="22"/>
          <w:bdr w:val="none" w:sz="0" w:space="0" w:color="auto" w:frame="1"/>
          <w:shd w:val="clear" w:color="auto" w:fill="FFFFFF"/>
          <w:lang w:val="en-AU"/>
        </w:rPr>
        <w:t xml:space="preserve">the US, Japan and </w:t>
      </w:r>
      <w:r w:rsidR="00CE0A3A">
        <w:rPr>
          <w:rFonts w:asciiTheme="minorHAnsi" w:hAnsiTheme="minorHAnsi"/>
          <w:sz w:val="22"/>
          <w:szCs w:val="22"/>
          <w:bdr w:val="none" w:sz="0" w:space="0" w:color="auto" w:frame="1"/>
          <w:shd w:val="clear" w:color="auto" w:fill="FFFFFF"/>
          <w:lang w:val="en-AU"/>
        </w:rPr>
        <w:t>all but</w:t>
      </w:r>
      <w:r w:rsidR="00193D1C">
        <w:rPr>
          <w:rFonts w:asciiTheme="minorHAnsi" w:hAnsiTheme="minorHAnsi"/>
          <w:sz w:val="22"/>
          <w:szCs w:val="22"/>
          <w:bdr w:val="none" w:sz="0" w:space="0" w:color="auto" w:frame="1"/>
          <w:shd w:val="clear" w:color="auto" w:fill="FFFFFF"/>
          <w:lang w:val="en-AU"/>
        </w:rPr>
        <w:t xml:space="preserve"> </w:t>
      </w:r>
      <w:r w:rsidR="00CE7B4B">
        <w:rPr>
          <w:rFonts w:asciiTheme="minorHAnsi" w:hAnsiTheme="minorHAnsi"/>
          <w:sz w:val="22"/>
          <w:szCs w:val="22"/>
          <w:bdr w:val="none" w:sz="0" w:space="0" w:color="auto" w:frame="1"/>
          <w:shd w:val="clear" w:color="auto" w:fill="FFFFFF"/>
          <w:lang w:val="en-AU"/>
        </w:rPr>
        <w:t>three</w:t>
      </w:r>
      <w:r w:rsidR="00CE0A3A">
        <w:rPr>
          <w:rFonts w:asciiTheme="minorHAnsi" w:hAnsiTheme="minorHAnsi"/>
          <w:sz w:val="22"/>
          <w:szCs w:val="22"/>
          <w:bdr w:val="none" w:sz="0" w:space="0" w:color="auto" w:frame="1"/>
          <w:shd w:val="clear" w:color="auto" w:fill="FFFFFF"/>
          <w:lang w:val="en-AU"/>
        </w:rPr>
        <w:t xml:space="preserve"> of the</w:t>
      </w:r>
      <w:r w:rsidR="003D586A">
        <w:rPr>
          <w:rFonts w:asciiTheme="minorHAnsi" w:hAnsiTheme="minorHAnsi"/>
          <w:sz w:val="22"/>
          <w:szCs w:val="22"/>
          <w:bdr w:val="none" w:sz="0" w:space="0" w:color="auto" w:frame="1"/>
          <w:shd w:val="clear" w:color="auto" w:fill="FFFFFF"/>
          <w:lang w:val="en-AU"/>
        </w:rPr>
        <w:t xml:space="preserve"> other</w:t>
      </w:r>
      <w:r w:rsidR="00CE0A3A">
        <w:rPr>
          <w:rFonts w:asciiTheme="minorHAnsi" w:hAnsiTheme="minorHAnsi"/>
          <w:sz w:val="22"/>
          <w:szCs w:val="22"/>
          <w:bdr w:val="none" w:sz="0" w:space="0" w:color="auto" w:frame="1"/>
          <w:shd w:val="clear" w:color="auto" w:fill="FFFFFF"/>
          <w:lang w:val="en-AU"/>
        </w:rPr>
        <w:t xml:space="preserve"> countries, so the </w:t>
      </w:r>
      <w:r w:rsidR="009C1552">
        <w:rPr>
          <w:rFonts w:asciiTheme="minorHAnsi" w:hAnsiTheme="minorHAnsi"/>
          <w:sz w:val="22"/>
          <w:szCs w:val="22"/>
          <w:bdr w:val="none" w:sz="0" w:space="0" w:color="auto" w:frame="1"/>
          <w:shd w:val="clear" w:color="auto" w:fill="FFFFFF"/>
          <w:lang w:val="en-AU"/>
        </w:rPr>
        <w:t xml:space="preserve">estimated </w:t>
      </w:r>
      <w:r w:rsidR="000448D6">
        <w:rPr>
          <w:rFonts w:asciiTheme="minorHAnsi" w:hAnsiTheme="minorHAnsi"/>
          <w:sz w:val="22"/>
          <w:szCs w:val="22"/>
          <w:bdr w:val="none" w:sz="0" w:space="0" w:color="auto" w:frame="1"/>
          <w:shd w:val="clear" w:color="auto" w:fill="FFFFFF"/>
          <w:lang w:val="en-AU"/>
        </w:rPr>
        <w:t xml:space="preserve">additional </w:t>
      </w:r>
      <w:r w:rsidR="00CE0A3A">
        <w:rPr>
          <w:rFonts w:asciiTheme="minorHAnsi" w:hAnsiTheme="minorHAnsi"/>
          <w:sz w:val="22"/>
          <w:szCs w:val="22"/>
          <w:bdr w:val="none" w:sz="0" w:space="0" w:color="auto" w:frame="1"/>
          <w:shd w:val="clear" w:color="auto" w:fill="FFFFFF"/>
          <w:lang w:val="en-AU"/>
        </w:rPr>
        <w:t>market access gains</w:t>
      </w:r>
      <w:r w:rsidR="00151F97">
        <w:rPr>
          <w:rFonts w:asciiTheme="minorHAnsi" w:hAnsiTheme="minorHAnsi"/>
          <w:sz w:val="22"/>
          <w:szCs w:val="22"/>
          <w:bdr w:val="none" w:sz="0" w:space="0" w:color="auto" w:frame="1"/>
          <w:shd w:val="clear" w:color="auto" w:fill="FFFFFF"/>
          <w:lang w:val="en-AU"/>
        </w:rPr>
        <w:t xml:space="preserve">, even with very favourable assumptions, </w:t>
      </w:r>
      <w:r w:rsidR="00CE0A3A">
        <w:rPr>
          <w:rFonts w:asciiTheme="minorHAnsi" w:hAnsiTheme="minorHAnsi"/>
          <w:sz w:val="22"/>
          <w:szCs w:val="22"/>
          <w:bdr w:val="none" w:sz="0" w:space="0" w:color="auto" w:frame="1"/>
          <w:shd w:val="clear" w:color="auto" w:fill="FFFFFF"/>
          <w:lang w:val="en-AU"/>
        </w:rPr>
        <w:t>were minimal</w:t>
      </w:r>
      <w:r w:rsidR="00EE685D">
        <w:rPr>
          <w:rFonts w:asciiTheme="minorHAnsi" w:hAnsiTheme="minorHAnsi"/>
          <w:sz w:val="22"/>
          <w:szCs w:val="22"/>
          <w:bdr w:val="none" w:sz="0" w:space="0" w:color="auto" w:frame="1"/>
          <w:shd w:val="clear" w:color="auto" w:fill="FFFFFF"/>
          <w:lang w:val="en-AU"/>
        </w:rPr>
        <w:t>,</w:t>
      </w:r>
      <w:r w:rsidR="0048058C">
        <w:rPr>
          <w:rFonts w:asciiTheme="minorHAnsi" w:hAnsiTheme="minorHAnsi"/>
          <w:sz w:val="22"/>
          <w:szCs w:val="22"/>
          <w:bdr w:val="none" w:sz="0" w:space="0" w:color="auto" w:frame="1"/>
          <w:shd w:val="clear" w:color="auto" w:fill="FFFFFF"/>
          <w:lang w:val="en-AU"/>
        </w:rPr>
        <w:t xml:space="preserve"> </w:t>
      </w:r>
      <w:r w:rsidR="009C1552">
        <w:rPr>
          <w:rFonts w:asciiTheme="minorHAnsi" w:hAnsiTheme="minorHAnsi"/>
          <w:sz w:val="22"/>
          <w:szCs w:val="22"/>
          <w:bdr w:val="none" w:sz="0" w:space="0" w:color="auto" w:frame="1"/>
          <w:shd w:val="clear" w:color="auto" w:fill="FFFFFF"/>
          <w:lang w:val="en-AU"/>
        </w:rPr>
        <w:t xml:space="preserve"> predicting </w:t>
      </w:r>
      <w:hyperlink r:id="rId9" w:history="1">
        <w:r w:rsidR="0048058C" w:rsidRPr="003A724E">
          <w:rPr>
            <w:rStyle w:val="Hyperlink"/>
            <w:rFonts w:asciiTheme="minorHAnsi" w:hAnsiTheme="minorHAnsi"/>
            <w:sz w:val="22"/>
            <w:szCs w:val="22"/>
            <w:bdr w:val="none" w:sz="0" w:space="0" w:color="auto" w:frame="1"/>
            <w:shd w:val="clear" w:color="auto" w:fill="FFFFFF"/>
            <w:lang w:val="en-AU"/>
          </w:rPr>
          <w:t xml:space="preserve"> miniscule economic growth</w:t>
        </w:r>
      </w:hyperlink>
      <w:r w:rsidR="009C1552">
        <w:rPr>
          <w:rFonts w:asciiTheme="minorHAnsi" w:hAnsiTheme="minorHAnsi"/>
          <w:sz w:val="22"/>
          <w:szCs w:val="22"/>
          <w:bdr w:val="none" w:sz="0" w:space="0" w:color="auto" w:frame="1"/>
          <w:shd w:val="clear" w:color="auto" w:fill="FFFFFF"/>
          <w:lang w:val="en-AU"/>
        </w:rPr>
        <w:t xml:space="preserve">  (0.07% of GDP)</w:t>
      </w:r>
      <w:r w:rsidR="0048058C">
        <w:rPr>
          <w:rFonts w:asciiTheme="minorHAnsi" w:hAnsiTheme="minorHAnsi"/>
          <w:sz w:val="22"/>
          <w:szCs w:val="22"/>
          <w:bdr w:val="none" w:sz="0" w:space="0" w:color="auto" w:frame="1"/>
          <w:shd w:val="clear" w:color="auto" w:fill="FFFFFF"/>
          <w:lang w:val="en-AU"/>
        </w:rPr>
        <w:t xml:space="preserve"> after 15 years</w:t>
      </w:r>
      <w:r w:rsidR="00E45142">
        <w:rPr>
          <w:rFonts w:asciiTheme="minorHAnsi" w:hAnsiTheme="minorHAnsi"/>
          <w:sz w:val="22"/>
          <w:szCs w:val="22"/>
          <w:bdr w:val="none" w:sz="0" w:space="0" w:color="auto" w:frame="1"/>
          <w:shd w:val="clear" w:color="auto" w:fill="FFFFFF"/>
          <w:lang w:val="en-AU"/>
        </w:rPr>
        <w:t>)</w:t>
      </w:r>
      <w:r w:rsidR="005C3AA4">
        <w:rPr>
          <w:rFonts w:asciiTheme="minorHAnsi" w:hAnsiTheme="minorHAnsi"/>
          <w:sz w:val="22"/>
          <w:szCs w:val="22"/>
          <w:bdr w:val="none" w:sz="0" w:space="0" w:color="auto" w:frame="1"/>
          <w:shd w:val="clear" w:color="auto" w:fill="FFFFFF"/>
          <w:lang w:val="en-AU"/>
        </w:rPr>
        <w:t xml:space="preserve">. </w:t>
      </w:r>
      <w:r w:rsidR="00151F97">
        <w:rPr>
          <w:rFonts w:asciiTheme="minorHAnsi" w:hAnsiTheme="minorHAnsi"/>
          <w:sz w:val="22"/>
          <w:szCs w:val="22"/>
          <w:bdr w:val="none" w:sz="0" w:space="0" w:color="auto" w:frame="1"/>
          <w:shd w:val="clear" w:color="auto" w:fill="FFFFFF"/>
          <w:lang w:val="en-AU"/>
        </w:rPr>
        <w:t xml:space="preserve"> A </w:t>
      </w:r>
      <w:hyperlink r:id="rId10" w:history="1">
        <w:r w:rsidR="00151F97" w:rsidRPr="00E45142">
          <w:rPr>
            <w:rStyle w:val="Hyperlink"/>
            <w:rFonts w:asciiTheme="minorHAnsi" w:hAnsiTheme="minorHAnsi"/>
            <w:sz w:val="22"/>
            <w:szCs w:val="22"/>
            <w:bdr w:val="none" w:sz="0" w:space="0" w:color="auto" w:frame="1"/>
            <w:shd w:val="clear" w:color="auto" w:fill="FFFFFF"/>
            <w:lang w:val="en-AU"/>
          </w:rPr>
          <w:t xml:space="preserve">Tufts </w:t>
        </w:r>
        <w:r w:rsidR="00E45142" w:rsidRPr="00E45142">
          <w:rPr>
            <w:rStyle w:val="Hyperlink"/>
            <w:rFonts w:asciiTheme="minorHAnsi" w:hAnsiTheme="minorHAnsi"/>
            <w:sz w:val="22"/>
            <w:szCs w:val="22"/>
            <w:bdr w:val="none" w:sz="0" w:space="0" w:color="auto" w:frame="1"/>
            <w:shd w:val="clear" w:color="auto" w:fill="FFFFFF"/>
            <w:lang w:val="en-AU"/>
          </w:rPr>
          <w:t>U</w:t>
        </w:r>
        <w:r w:rsidR="00942C6D" w:rsidRPr="00E45142">
          <w:rPr>
            <w:rStyle w:val="Hyperlink"/>
            <w:rFonts w:asciiTheme="minorHAnsi" w:hAnsiTheme="minorHAnsi"/>
            <w:sz w:val="22"/>
            <w:szCs w:val="22"/>
            <w:bdr w:val="none" w:sz="0" w:space="0" w:color="auto" w:frame="1"/>
            <w:shd w:val="clear" w:color="auto" w:fill="FFFFFF"/>
            <w:lang w:val="en-AU"/>
          </w:rPr>
          <w:t>niversity study</w:t>
        </w:r>
      </w:hyperlink>
      <w:r w:rsidR="00942C6D">
        <w:rPr>
          <w:rFonts w:asciiTheme="minorHAnsi" w:hAnsiTheme="minorHAnsi"/>
          <w:sz w:val="22"/>
          <w:szCs w:val="22"/>
          <w:bdr w:val="none" w:sz="0" w:space="0" w:color="auto" w:frame="1"/>
          <w:shd w:val="clear" w:color="auto" w:fill="FFFFFF"/>
          <w:lang w:val="en-AU"/>
        </w:rPr>
        <w:t xml:space="preserve"> with more realistic assumptions predicted job losses of </w:t>
      </w:r>
      <w:r w:rsidR="002D6923">
        <w:rPr>
          <w:rFonts w:asciiTheme="minorHAnsi" w:hAnsiTheme="minorHAnsi"/>
          <w:sz w:val="22"/>
          <w:szCs w:val="22"/>
          <w:bdr w:val="none" w:sz="0" w:space="0" w:color="auto" w:frame="1"/>
          <w:shd w:val="clear" w:color="auto" w:fill="FFFFFF"/>
          <w:lang w:val="en-AU"/>
        </w:rPr>
        <w:t xml:space="preserve">39,000 after 10 </w:t>
      </w:r>
      <w:r w:rsidR="009A26BB">
        <w:rPr>
          <w:rFonts w:asciiTheme="minorHAnsi" w:hAnsiTheme="minorHAnsi"/>
          <w:sz w:val="22"/>
          <w:szCs w:val="22"/>
          <w:bdr w:val="none" w:sz="0" w:space="0" w:color="auto" w:frame="1"/>
          <w:shd w:val="clear" w:color="auto" w:fill="FFFFFF"/>
          <w:lang w:val="en-AU"/>
        </w:rPr>
        <w:t>years.</w:t>
      </w:r>
    </w:p>
    <w:p w14:paraId="066657A6" w14:textId="33D98AD6" w:rsidR="003405EA" w:rsidRDefault="00B86E2F" w:rsidP="00371B7F">
      <w:pPr>
        <w:spacing w:after="120"/>
        <w:jc w:val="both"/>
        <w:rPr>
          <w:rFonts w:asciiTheme="minorHAnsi" w:hAnsiTheme="minorHAnsi"/>
          <w:sz w:val="22"/>
          <w:szCs w:val="22"/>
          <w:bdr w:val="none" w:sz="0" w:space="0" w:color="auto" w:frame="1"/>
          <w:shd w:val="clear" w:color="auto" w:fill="FFFFFF"/>
          <w:lang w:val="en-AU"/>
        </w:rPr>
      </w:pPr>
      <w:r>
        <w:rPr>
          <w:rFonts w:asciiTheme="minorHAnsi" w:hAnsiTheme="minorHAnsi"/>
          <w:sz w:val="22"/>
          <w:szCs w:val="22"/>
          <w:bdr w:val="none" w:sz="0" w:space="0" w:color="auto" w:frame="1"/>
          <w:shd w:val="clear" w:color="auto" w:fill="FFFFFF"/>
          <w:lang w:val="en-AU"/>
        </w:rPr>
        <w:t>The TPP-1</w:t>
      </w:r>
      <w:r w:rsidR="00F201FA">
        <w:rPr>
          <w:rFonts w:asciiTheme="minorHAnsi" w:hAnsiTheme="minorHAnsi"/>
          <w:sz w:val="22"/>
          <w:szCs w:val="22"/>
          <w:bdr w:val="none" w:sz="0" w:space="0" w:color="auto" w:frame="1"/>
          <w:shd w:val="clear" w:color="auto" w:fill="FFFFFF"/>
          <w:lang w:val="en-AU"/>
        </w:rPr>
        <w:t>2</w:t>
      </w:r>
      <w:r>
        <w:rPr>
          <w:rFonts w:asciiTheme="minorHAnsi" w:hAnsiTheme="minorHAnsi"/>
          <w:sz w:val="22"/>
          <w:szCs w:val="22"/>
          <w:bdr w:val="none" w:sz="0" w:space="0" w:color="auto" w:frame="1"/>
          <w:shd w:val="clear" w:color="auto" w:fill="FFFFFF"/>
          <w:lang w:val="en-AU"/>
        </w:rPr>
        <w:t xml:space="preserve"> </w:t>
      </w:r>
      <w:r w:rsidR="00F201FA">
        <w:rPr>
          <w:rFonts w:asciiTheme="minorHAnsi" w:hAnsiTheme="minorHAnsi"/>
          <w:sz w:val="22"/>
          <w:szCs w:val="22"/>
          <w:bdr w:val="none" w:sz="0" w:space="0" w:color="auto" w:frame="1"/>
          <w:shd w:val="clear" w:color="auto" w:fill="FFFFFF"/>
          <w:lang w:val="en-AU"/>
        </w:rPr>
        <w:t xml:space="preserve">had </w:t>
      </w:r>
      <w:r>
        <w:rPr>
          <w:rFonts w:asciiTheme="minorHAnsi" w:hAnsiTheme="minorHAnsi"/>
          <w:sz w:val="22"/>
          <w:szCs w:val="22"/>
          <w:bdr w:val="none" w:sz="0" w:space="0" w:color="auto" w:frame="1"/>
          <w:shd w:val="clear" w:color="auto" w:fill="FFFFFF"/>
          <w:lang w:val="en-AU"/>
        </w:rPr>
        <w:t xml:space="preserve">30 chapters that reach into many areas of public policy previously not included in trade agreements, which </w:t>
      </w:r>
      <w:r w:rsidR="00857F3E">
        <w:rPr>
          <w:rFonts w:asciiTheme="minorHAnsi" w:hAnsiTheme="minorHAnsi"/>
          <w:sz w:val="22"/>
          <w:szCs w:val="22"/>
          <w:bdr w:val="none" w:sz="0" w:space="0" w:color="auto" w:frame="1"/>
          <w:shd w:val="clear" w:color="auto" w:fill="FFFFFF"/>
          <w:lang w:val="en-AU"/>
        </w:rPr>
        <w:t xml:space="preserve">give more rights to </w:t>
      </w:r>
      <w:r w:rsidR="007F7F10">
        <w:rPr>
          <w:rFonts w:asciiTheme="minorHAnsi" w:hAnsiTheme="minorHAnsi"/>
          <w:sz w:val="22"/>
          <w:szCs w:val="22"/>
          <w:bdr w:val="none" w:sz="0" w:space="0" w:color="auto" w:frame="1"/>
          <w:shd w:val="clear" w:color="auto" w:fill="FFFFFF"/>
          <w:lang w:val="en-AU"/>
        </w:rPr>
        <w:t xml:space="preserve">global </w:t>
      </w:r>
      <w:r w:rsidR="00857F3E">
        <w:rPr>
          <w:rFonts w:asciiTheme="minorHAnsi" w:hAnsiTheme="minorHAnsi"/>
          <w:sz w:val="22"/>
          <w:szCs w:val="22"/>
          <w:bdr w:val="none" w:sz="0" w:space="0" w:color="auto" w:frame="1"/>
          <w:shd w:val="clear" w:color="auto" w:fill="FFFFFF"/>
          <w:lang w:val="en-AU"/>
        </w:rPr>
        <w:t>corporations at the expense of ordinary Australians.</w:t>
      </w:r>
      <w:r w:rsidR="005F42F6">
        <w:rPr>
          <w:rFonts w:asciiTheme="minorHAnsi" w:hAnsiTheme="minorHAnsi"/>
          <w:sz w:val="22"/>
          <w:szCs w:val="22"/>
          <w:bdr w:val="none" w:sz="0" w:space="0" w:color="auto" w:frame="1"/>
          <w:shd w:val="clear" w:color="auto" w:fill="FFFFFF"/>
          <w:lang w:val="en-AU"/>
        </w:rPr>
        <w:t xml:space="preserve"> </w:t>
      </w:r>
    </w:p>
    <w:p w14:paraId="143598D4" w14:textId="5EA89C2E" w:rsidR="003E1F04" w:rsidRDefault="005F42F6" w:rsidP="00371B7F">
      <w:pPr>
        <w:spacing w:after="120"/>
        <w:jc w:val="both"/>
        <w:rPr>
          <w:rFonts w:asciiTheme="minorHAnsi" w:hAnsiTheme="minorHAnsi"/>
          <w:sz w:val="22"/>
          <w:szCs w:val="22"/>
          <w:bdr w:val="none" w:sz="0" w:space="0" w:color="auto" w:frame="1"/>
          <w:shd w:val="clear" w:color="auto" w:fill="FFFFFF"/>
          <w:lang w:val="en-AU"/>
        </w:rPr>
      </w:pPr>
      <w:r>
        <w:rPr>
          <w:rFonts w:asciiTheme="minorHAnsi" w:hAnsiTheme="minorHAnsi"/>
          <w:sz w:val="22"/>
          <w:szCs w:val="22"/>
          <w:bdr w:val="none" w:sz="0" w:space="0" w:color="auto" w:frame="1"/>
          <w:shd w:val="clear" w:color="auto" w:fill="FFFFFF"/>
          <w:lang w:val="en-AU"/>
        </w:rPr>
        <w:t>The TPP –12 gave</w:t>
      </w:r>
      <w:r w:rsidR="009F1914">
        <w:rPr>
          <w:rFonts w:asciiTheme="minorHAnsi" w:hAnsiTheme="minorHAnsi"/>
          <w:sz w:val="22"/>
          <w:szCs w:val="22"/>
          <w:bdr w:val="none" w:sz="0" w:space="0" w:color="auto" w:frame="1"/>
          <w:shd w:val="clear" w:color="auto" w:fill="FFFFFF"/>
          <w:lang w:val="en-AU"/>
        </w:rPr>
        <w:t xml:space="preserve"> pharmaceutical companies</w:t>
      </w:r>
      <w:r>
        <w:rPr>
          <w:rFonts w:asciiTheme="minorHAnsi" w:hAnsiTheme="minorHAnsi"/>
          <w:sz w:val="22"/>
          <w:szCs w:val="22"/>
          <w:bdr w:val="none" w:sz="0" w:space="0" w:color="auto" w:frame="1"/>
          <w:shd w:val="clear" w:color="auto" w:fill="FFFFFF"/>
          <w:lang w:val="en-AU"/>
        </w:rPr>
        <w:t xml:space="preserve"> longer monopolies</w:t>
      </w:r>
      <w:r w:rsidR="009F1914">
        <w:rPr>
          <w:rFonts w:asciiTheme="minorHAnsi" w:hAnsiTheme="minorHAnsi"/>
          <w:sz w:val="22"/>
          <w:szCs w:val="22"/>
          <w:bdr w:val="none" w:sz="0" w:space="0" w:color="auto" w:frame="1"/>
          <w:shd w:val="clear" w:color="auto" w:fill="FFFFFF"/>
          <w:lang w:val="en-AU"/>
        </w:rPr>
        <w:t xml:space="preserve"> on costly biologic medicines, delaying the availability of cheaper forms of these medicines</w:t>
      </w:r>
      <w:r w:rsidR="00DB68EE">
        <w:rPr>
          <w:rFonts w:asciiTheme="minorHAnsi" w:hAnsiTheme="minorHAnsi"/>
          <w:sz w:val="22"/>
          <w:szCs w:val="22"/>
          <w:bdr w:val="none" w:sz="0" w:space="0" w:color="auto" w:frame="1"/>
          <w:shd w:val="clear" w:color="auto" w:fill="FFFFFF"/>
          <w:lang w:val="en-AU"/>
        </w:rPr>
        <w:t xml:space="preserve">, which </w:t>
      </w:r>
      <w:r w:rsidR="0098036C">
        <w:rPr>
          <w:rFonts w:asciiTheme="minorHAnsi" w:hAnsiTheme="minorHAnsi"/>
          <w:sz w:val="22"/>
          <w:szCs w:val="22"/>
          <w:bdr w:val="none" w:sz="0" w:space="0" w:color="auto" w:frame="1"/>
          <w:shd w:val="clear" w:color="auto" w:fill="FFFFFF"/>
          <w:lang w:val="en-AU"/>
        </w:rPr>
        <w:t>c</w:t>
      </w:r>
      <w:r w:rsidR="00DB68EE">
        <w:rPr>
          <w:rFonts w:asciiTheme="minorHAnsi" w:hAnsiTheme="minorHAnsi"/>
          <w:sz w:val="22"/>
          <w:szCs w:val="22"/>
          <w:bdr w:val="none" w:sz="0" w:space="0" w:color="auto" w:frame="1"/>
          <w:shd w:val="clear" w:color="auto" w:fill="FFFFFF"/>
          <w:lang w:val="en-AU"/>
        </w:rPr>
        <w:t xml:space="preserve">ould have cost the Pharmaceutical Benefits Scheme </w:t>
      </w:r>
      <w:hyperlink r:id="rId11" w:history="1">
        <w:r w:rsidR="00DB68EE" w:rsidRPr="00FD3535">
          <w:rPr>
            <w:rStyle w:val="Hyperlink"/>
            <w:rFonts w:asciiTheme="minorHAnsi" w:hAnsiTheme="minorHAnsi"/>
            <w:sz w:val="22"/>
            <w:szCs w:val="22"/>
            <w:bdr w:val="none" w:sz="0" w:space="0" w:color="auto" w:frame="1"/>
            <w:shd w:val="clear" w:color="auto" w:fill="FFFFFF"/>
            <w:lang w:val="en-AU"/>
          </w:rPr>
          <w:t>hundreds of millions of dollars a year</w:t>
        </w:r>
      </w:hyperlink>
      <w:r w:rsidR="00DB68EE">
        <w:rPr>
          <w:rFonts w:asciiTheme="minorHAnsi" w:hAnsiTheme="minorHAnsi"/>
          <w:sz w:val="22"/>
          <w:szCs w:val="22"/>
          <w:bdr w:val="none" w:sz="0" w:space="0" w:color="auto" w:frame="1"/>
          <w:shd w:val="clear" w:color="auto" w:fill="FFFFFF"/>
          <w:lang w:val="en-AU"/>
        </w:rPr>
        <w:t xml:space="preserve">. It also gave </w:t>
      </w:r>
      <w:r w:rsidR="00EC173A">
        <w:rPr>
          <w:rFonts w:asciiTheme="minorHAnsi" w:hAnsiTheme="minorHAnsi"/>
          <w:sz w:val="22"/>
          <w:szCs w:val="22"/>
          <w:bdr w:val="none" w:sz="0" w:space="0" w:color="auto" w:frame="1"/>
          <w:shd w:val="clear" w:color="auto" w:fill="FFFFFF"/>
          <w:lang w:val="en-AU"/>
        </w:rPr>
        <w:t xml:space="preserve">special legal rights to foreign investors to bypass national courts and </w:t>
      </w:r>
      <w:r w:rsidR="00612B7F">
        <w:rPr>
          <w:rFonts w:asciiTheme="minorHAnsi" w:hAnsiTheme="minorHAnsi"/>
          <w:sz w:val="22"/>
          <w:szCs w:val="22"/>
          <w:bdr w:val="none" w:sz="0" w:space="0" w:color="auto" w:frame="1"/>
          <w:shd w:val="clear" w:color="auto" w:fill="FFFFFF"/>
          <w:lang w:val="en-AU"/>
        </w:rPr>
        <w:t>s</w:t>
      </w:r>
      <w:r w:rsidR="00EC173A">
        <w:rPr>
          <w:rFonts w:asciiTheme="minorHAnsi" w:hAnsiTheme="minorHAnsi"/>
          <w:sz w:val="22"/>
          <w:szCs w:val="22"/>
          <w:bdr w:val="none" w:sz="0" w:space="0" w:color="auto" w:frame="1"/>
          <w:shd w:val="clear" w:color="auto" w:fill="FFFFFF"/>
          <w:lang w:val="en-AU"/>
        </w:rPr>
        <w:t>ue governments in unfair international tribunal</w:t>
      </w:r>
      <w:r w:rsidR="00612B7F">
        <w:rPr>
          <w:rFonts w:asciiTheme="minorHAnsi" w:hAnsiTheme="minorHAnsi"/>
          <w:sz w:val="22"/>
          <w:szCs w:val="22"/>
          <w:bdr w:val="none" w:sz="0" w:space="0" w:color="auto" w:frame="1"/>
          <w:shd w:val="clear" w:color="auto" w:fill="FFFFFF"/>
          <w:lang w:val="en-AU"/>
        </w:rPr>
        <w:t xml:space="preserve">s if they could argue that a </w:t>
      </w:r>
      <w:r w:rsidR="00B727D3">
        <w:rPr>
          <w:rFonts w:asciiTheme="minorHAnsi" w:hAnsiTheme="minorHAnsi"/>
          <w:sz w:val="22"/>
          <w:szCs w:val="22"/>
          <w:bdr w:val="none" w:sz="0" w:space="0" w:color="auto" w:frame="1"/>
          <w:shd w:val="clear" w:color="auto" w:fill="FFFFFF"/>
          <w:lang w:val="en-AU"/>
        </w:rPr>
        <w:t xml:space="preserve">future </w:t>
      </w:r>
      <w:r w:rsidR="00612B7F">
        <w:rPr>
          <w:rFonts w:asciiTheme="minorHAnsi" w:hAnsiTheme="minorHAnsi"/>
          <w:sz w:val="22"/>
          <w:szCs w:val="22"/>
          <w:bdr w:val="none" w:sz="0" w:space="0" w:color="auto" w:frame="1"/>
          <w:shd w:val="clear" w:color="auto" w:fill="FFFFFF"/>
          <w:lang w:val="en-AU"/>
        </w:rPr>
        <w:t>change in law or policy harmed their investmen</w:t>
      </w:r>
      <w:r w:rsidR="00D63143">
        <w:rPr>
          <w:rFonts w:asciiTheme="minorHAnsi" w:hAnsiTheme="minorHAnsi"/>
          <w:sz w:val="22"/>
          <w:szCs w:val="22"/>
          <w:bdr w:val="none" w:sz="0" w:space="0" w:color="auto" w:frame="1"/>
          <w:shd w:val="clear" w:color="auto" w:fill="FFFFFF"/>
          <w:lang w:val="en-AU"/>
        </w:rPr>
        <w:t>t</w:t>
      </w:r>
      <w:r w:rsidR="006C5B5A">
        <w:rPr>
          <w:rFonts w:asciiTheme="minorHAnsi" w:hAnsiTheme="minorHAnsi"/>
          <w:sz w:val="22"/>
          <w:szCs w:val="22"/>
          <w:bdr w:val="none" w:sz="0" w:space="0" w:color="auto" w:frame="1"/>
          <w:shd w:val="clear" w:color="auto" w:fill="FFFFFF"/>
          <w:lang w:val="en-AU"/>
        </w:rPr>
        <w:t xml:space="preserve">, </w:t>
      </w:r>
      <w:r w:rsidR="00397DFF">
        <w:rPr>
          <w:rFonts w:asciiTheme="minorHAnsi" w:hAnsiTheme="minorHAnsi"/>
          <w:sz w:val="22"/>
          <w:szCs w:val="22"/>
          <w:bdr w:val="none" w:sz="0" w:space="0" w:color="auto" w:frame="1"/>
          <w:shd w:val="clear" w:color="auto" w:fill="FFFFFF"/>
          <w:lang w:val="en-AU"/>
        </w:rPr>
        <w:t>known as Investor-State Dispute Settlement (ISDS)</w:t>
      </w:r>
      <w:r w:rsidR="00D63143">
        <w:rPr>
          <w:rFonts w:asciiTheme="minorHAnsi" w:hAnsiTheme="minorHAnsi"/>
          <w:sz w:val="22"/>
          <w:szCs w:val="22"/>
          <w:bdr w:val="none" w:sz="0" w:space="0" w:color="auto" w:frame="1"/>
          <w:shd w:val="clear" w:color="auto" w:fill="FFFFFF"/>
          <w:lang w:val="en-AU"/>
        </w:rPr>
        <w:t>.</w:t>
      </w:r>
      <w:r w:rsidR="00E43794">
        <w:rPr>
          <w:rFonts w:asciiTheme="minorHAnsi" w:hAnsiTheme="minorHAnsi"/>
          <w:sz w:val="22"/>
          <w:szCs w:val="22"/>
          <w:bdr w:val="none" w:sz="0" w:space="0" w:color="auto" w:frame="1"/>
          <w:shd w:val="clear" w:color="auto" w:fill="FFFFFF"/>
          <w:lang w:val="en-AU"/>
        </w:rPr>
        <w:t xml:space="preserve"> </w:t>
      </w:r>
      <w:r w:rsidR="008226CB">
        <w:rPr>
          <w:rFonts w:asciiTheme="minorHAnsi" w:hAnsiTheme="minorHAnsi"/>
          <w:sz w:val="22"/>
          <w:szCs w:val="22"/>
          <w:bdr w:val="none" w:sz="0" w:space="0" w:color="auto" w:frame="1"/>
          <w:shd w:val="clear" w:color="auto" w:fill="FFFFFF"/>
          <w:lang w:val="en-AU"/>
        </w:rPr>
        <w:t xml:space="preserve">It restricted the ability of </w:t>
      </w:r>
      <w:r w:rsidR="006B5630">
        <w:rPr>
          <w:rFonts w:asciiTheme="minorHAnsi" w:hAnsiTheme="minorHAnsi"/>
          <w:sz w:val="22"/>
          <w:szCs w:val="22"/>
          <w:bdr w:val="none" w:sz="0" w:space="0" w:color="auto" w:frame="1"/>
          <w:shd w:val="clear" w:color="auto" w:fill="FFFFFF"/>
          <w:lang w:val="en-AU"/>
        </w:rPr>
        <w:t xml:space="preserve">future </w:t>
      </w:r>
      <w:r w:rsidR="008226CB">
        <w:rPr>
          <w:rFonts w:asciiTheme="minorHAnsi" w:hAnsiTheme="minorHAnsi"/>
          <w:sz w:val="22"/>
          <w:szCs w:val="22"/>
          <w:bdr w:val="none" w:sz="0" w:space="0" w:color="auto" w:frame="1"/>
          <w:shd w:val="clear" w:color="auto" w:fill="FFFFFF"/>
          <w:lang w:val="en-AU"/>
        </w:rPr>
        <w:t>governments to regulate essential services</w:t>
      </w:r>
      <w:r w:rsidR="00705E96">
        <w:rPr>
          <w:rFonts w:asciiTheme="minorHAnsi" w:hAnsiTheme="minorHAnsi"/>
          <w:sz w:val="22"/>
          <w:szCs w:val="22"/>
          <w:bdr w:val="none" w:sz="0" w:space="0" w:color="auto" w:frame="1"/>
          <w:shd w:val="clear" w:color="auto" w:fill="FFFFFF"/>
          <w:lang w:val="en-AU"/>
        </w:rPr>
        <w:t xml:space="preserve"> </w:t>
      </w:r>
      <w:r w:rsidR="00397DFF">
        <w:rPr>
          <w:rFonts w:asciiTheme="minorHAnsi" w:hAnsiTheme="minorHAnsi"/>
          <w:sz w:val="22"/>
          <w:szCs w:val="22"/>
          <w:bdr w:val="none" w:sz="0" w:space="0" w:color="auto" w:frame="1"/>
          <w:shd w:val="clear" w:color="auto" w:fill="FFFFFF"/>
          <w:lang w:val="en-AU"/>
        </w:rPr>
        <w:t xml:space="preserve">and </w:t>
      </w:r>
      <w:r w:rsidR="00705E96">
        <w:rPr>
          <w:rFonts w:asciiTheme="minorHAnsi" w:hAnsiTheme="minorHAnsi"/>
          <w:sz w:val="22"/>
          <w:szCs w:val="22"/>
          <w:bdr w:val="none" w:sz="0" w:space="0" w:color="auto" w:frame="1"/>
          <w:shd w:val="clear" w:color="auto" w:fill="FFFFFF"/>
          <w:lang w:val="en-AU"/>
        </w:rPr>
        <w:t xml:space="preserve">to </w:t>
      </w:r>
      <w:r w:rsidR="00397DFF">
        <w:rPr>
          <w:rFonts w:asciiTheme="minorHAnsi" w:hAnsiTheme="minorHAnsi"/>
          <w:sz w:val="22"/>
          <w:szCs w:val="22"/>
          <w:bdr w:val="none" w:sz="0" w:space="0" w:color="auto" w:frame="1"/>
          <w:shd w:val="clear" w:color="auto" w:fill="FFFFFF"/>
          <w:lang w:val="en-AU"/>
        </w:rPr>
        <w:t xml:space="preserve">restore regulation in the event of </w:t>
      </w:r>
      <w:r w:rsidR="00166744">
        <w:rPr>
          <w:rFonts w:asciiTheme="minorHAnsi" w:hAnsiTheme="minorHAnsi"/>
          <w:sz w:val="22"/>
          <w:szCs w:val="22"/>
          <w:bdr w:val="none" w:sz="0" w:space="0" w:color="auto" w:frame="1"/>
          <w:shd w:val="clear" w:color="auto" w:fill="FFFFFF"/>
          <w:lang w:val="en-AU"/>
        </w:rPr>
        <w:t xml:space="preserve">the </w:t>
      </w:r>
      <w:r w:rsidR="00397DFF">
        <w:rPr>
          <w:rFonts w:asciiTheme="minorHAnsi" w:hAnsiTheme="minorHAnsi"/>
          <w:sz w:val="22"/>
          <w:szCs w:val="22"/>
          <w:bdr w:val="none" w:sz="0" w:space="0" w:color="auto" w:frame="1"/>
          <w:shd w:val="clear" w:color="auto" w:fill="FFFFFF"/>
          <w:lang w:val="en-AU"/>
        </w:rPr>
        <w:t>failure</w:t>
      </w:r>
      <w:r w:rsidR="00166744">
        <w:rPr>
          <w:rFonts w:asciiTheme="minorHAnsi" w:hAnsiTheme="minorHAnsi"/>
          <w:sz w:val="22"/>
          <w:szCs w:val="22"/>
          <w:bdr w:val="none" w:sz="0" w:space="0" w:color="auto" w:frame="1"/>
          <w:shd w:val="clear" w:color="auto" w:fill="FFFFFF"/>
          <w:lang w:val="en-AU"/>
        </w:rPr>
        <w:t xml:space="preserve"> of deregulation or pr</w:t>
      </w:r>
      <w:r w:rsidR="009F1558">
        <w:rPr>
          <w:rFonts w:asciiTheme="minorHAnsi" w:hAnsiTheme="minorHAnsi"/>
          <w:sz w:val="22"/>
          <w:szCs w:val="22"/>
          <w:bdr w:val="none" w:sz="0" w:space="0" w:color="auto" w:frame="1"/>
          <w:shd w:val="clear" w:color="auto" w:fill="FFFFFF"/>
          <w:lang w:val="en-AU"/>
        </w:rPr>
        <w:t>i</w:t>
      </w:r>
      <w:r w:rsidR="00166744">
        <w:rPr>
          <w:rFonts w:asciiTheme="minorHAnsi" w:hAnsiTheme="minorHAnsi"/>
          <w:sz w:val="22"/>
          <w:szCs w:val="22"/>
          <w:bdr w:val="none" w:sz="0" w:space="0" w:color="auto" w:frame="1"/>
          <w:shd w:val="clear" w:color="auto" w:fill="FFFFFF"/>
          <w:lang w:val="en-AU"/>
        </w:rPr>
        <w:t>vatisation</w:t>
      </w:r>
      <w:r w:rsidR="006B5630">
        <w:rPr>
          <w:rFonts w:asciiTheme="minorHAnsi" w:hAnsiTheme="minorHAnsi"/>
          <w:sz w:val="22"/>
          <w:szCs w:val="22"/>
          <w:bdr w:val="none" w:sz="0" w:space="0" w:color="auto" w:frame="1"/>
          <w:shd w:val="clear" w:color="auto" w:fill="FFFFFF"/>
          <w:lang w:val="en-AU"/>
        </w:rPr>
        <w:t xml:space="preserve">. </w:t>
      </w:r>
      <w:r w:rsidR="003405EA">
        <w:rPr>
          <w:rFonts w:asciiTheme="minorHAnsi" w:hAnsiTheme="minorHAnsi"/>
          <w:sz w:val="22"/>
          <w:szCs w:val="22"/>
          <w:bdr w:val="none" w:sz="0" w:space="0" w:color="auto" w:frame="1"/>
          <w:shd w:val="clear" w:color="auto" w:fill="FFFFFF"/>
          <w:lang w:val="en-AU"/>
        </w:rPr>
        <w:t>I</w:t>
      </w:r>
      <w:r w:rsidR="00C27824">
        <w:rPr>
          <w:rFonts w:asciiTheme="minorHAnsi" w:hAnsiTheme="minorHAnsi"/>
          <w:sz w:val="22"/>
          <w:szCs w:val="22"/>
          <w:bdr w:val="none" w:sz="0" w:space="0" w:color="auto" w:frame="1"/>
          <w:shd w:val="clear" w:color="auto" w:fill="FFFFFF"/>
          <w:lang w:val="en-AU"/>
        </w:rPr>
        <w:t xml:space="preserve">t increased </w:t>
      </w:r>
      <w:r w:rsidR="00653A72">
        <w:rPr>
          <w:rFonts w:asciiTheme="minorHAnsi" w:hAnsiTheme="minorHAnsi"/>
          <w:sz w:val="22"/>
          <w:szCs w:val="22"/>
          <w:bdr w:val="none" w:sz="0" w:space="0" w:color="auto" w:frame="1"/>
          <w:shd w:val="clear" w:color="auto" w:fill="FFFFFF"/>
          <w:lang w:val="en-AU"/>
        </w:rPr>
        <w:t xml:space="preserve">the </w:t>
      </w:r>
      <w:r w:rsidR="00C27824">
        <w:rPr>
          <w:rFonts w:asciiTheme="minorHAnsi" w:hAnsiTheme="minorHAnsi"/>
          <w:sz w:val="22"/>
          <w:szCs w:val="22"/>
          <w:bdr w:val="none" w:sz="0" w:space="0" w:color="auto" w:frame="1"/>
          <w:shd w:val="clear" w:color="auto" w:fill="FFFFFF"/>
          <w:lang w:val="en-AU"/>
        </w:rPr>
        <w:t>numbers of</w:t>
      </w:r>
      <w:r w:rsidR="00653A72">
        <w:rPr>
          <w:rFonts w:asciiTheme="minorHAnsi" w:hAnsiTheme="minorHAnsi"/>
          <w:sz w:val="22"/>
          <w:szCs w:val="22"/>
          <w:bdr w:val="none" w:sz="0" w:space="0" w:color="auto" w:frame="1"/>
          <w:shd w:val="clear" w:color="auto" w:fill="FFFFFF"/>
          <w:lang w:val="en-AU"/>
        </w:rPr>
        <w:t xml:space="preserve"> vulnerable</w:t>
      </w:r>
      <w:r w:rsidR="00C27824">
        <w:rPr>
          <w:rFonts w:asciiTheme="minorHAnsi" w:hAnsiTheme="minorHAnsi"/>
          <w:sz w:val="22"/>
          <w:szCs w:val="22"/>
          <w:bdr w:val="none" w:sz="0" w:space="0" w:color="auto" w:frame="1"/>
          <w:shd w:val="clear" w:color="auto" w:fill="FFFFFF"/>
          <w:lang w:val="en-AU"/>
        </w:rPr>
        <w:t xml:space="preserve"> temporary migrant workers </w:t>
      </w:r>
      <w:r w:rsidR="005800D4">
        <w:rPr>
          <w:rFonts w:asciiTheme="minorHAnsi" w:hAnsiTheme="minorHAnsi"/>
          <w:sz w:val="22"/>
          <w:szCs w:val="22"/>
          <w:bdr w:val="none" w:sz="0" w:space="0" w:color="auto" w:frame="1"/>
          <w:shd w:val="clear" w:color="auto" w:fill="FFFFFF"/>
          <w:lang w:val="en-AU"/>
        </w:rPr>
        <w:t xml:space="preserve">from </w:t>
      </w:r>
      <w:r w:rsidR="009F1558">
        <w:rPr>
          <w:rFonts w:asciiTheme="minorHAnsi" w:hAnsiTheme="minorHAnsi"/>
          <w:sz w:val="22"/>
          <w:szCs w:val="22"/>
          <w:bdr w:val="none" w:sz="0" w:space="0" w:color="auto" w:frame="1"/>
          <w:shd w:val="clear" w:color="auto" w:fill="FFFFFF"/>
          <w:lang w:val="en-AU"/>
        </w:rPr>
        <w:t xml:space="preserve">TPP </w:t>
      </w:r>
      <w:r w:rsidR="005800D4">
        <w:rPr>
          <w:rFonts w:asciiTheme="minorHAnsi" w:hAnsiTheme="minorHAnsi"/>
          <w:sz w:val="22"/>
          <w:szCs w:val="22"/>
          <w:bdr w:val="none" w:sz="0" w:space="0" w:color="auto" w:frame="1"/>
          <w:shd w:val="clear" w:color="auto" w:fill="FFFFFF"/>
          <w:lang w:val="en-AU"/>
        </w:rPr>
        <w:t>countries without first testing if local w</w:t>
      </w:r>
      <w:r w:rsidR="00653A72">
        <w:rPr>
          <w:rFonts w:asciiTheme="minorHAnsi" w:hAnsiTheme="minorHAnsi"/>
          <w:sz w:val="22"/>
          <w:szCs w:val="22"/>
          <w:bdr w:val="none" w:sz="0" w:space="0" w:color="auto" w:frame="1"/>
          <w:shd w:val="clear" w:color="auto" w:fill="FFFFFF"/>
          <w:lang w:val="en-AU"/>
        </w:rPr>
        <w:t xml:space="preserve">orkers </w:t>
      </w:r>
      <w:r w:rsidR="008226CB">
        <w:rPr>
          <w:rFonts w:asciiTheme="minorHAnsi" w:hAnsiTheme="minorHAnsi"/>
          <w:sz w:val="22"/>
          <w:szCs w:val="22"/>
          <w:bdr w:val="none" w:sz="0" w:space="0" w:color="auto" w:frame="1"/>
          <w:shd w:val="clear" w:color="auto" w:fill="FFFFFF"/>
          <w:lang w:val="en-AU"/>
        </w:rPr>
        <w:t>were available.</w:t>
      </w:r>
      <w:r w:rsidR="007C4F5F">
        <w:rPr>
          <w:rFonts w:asciiTheme="minorHAnsi" w:hAnsiTheme="minorHAnsi"/>
          <w:sz w:val="22"/>
          <w:szCs w:val="22"/>
          <w:bdr w:val="none" w:sz="0" w:space="0" w:color="auto" w:frame="1"/>
          <w:shd w:val="clear" w:color="auto" w:fill="FFFFFF"/>
          <w:lang w:val="en-AU"/>
        </w:rPr>
        <w:t xml:space="preserve"> The </w:t>
      </w:r>
      <w:r w:rsidR="00907A8B">
        <w:rPr>
          <w:rFonts w:asciiTheme="minorHAnsi" w:hAnsiTheme="minorHAnsi"/>
          <w:sz w:val="22"/>
          <w:szCs w:val="22"/>
          <w:bdr w:val="none" w:sz="0" w:space="0" w:color="auto" w:frame="1"/>
          <w:shd w:val="clear" w:color="auto" w:fill="FFFFFF"/>
          <w:lang w:val="en-AU"/>
        </w:rPr>
        <w:t>chapters on labour and environment were weak and not legally enforceable in the same way as other chapters</w:t>
      </w:r>
      <w:r w:rsidR="007C4F5F">
        <w:rPr>
          <w:rFonts w:asciiTheme="minorHAnsi" w:hAnsiTheme="minorHAnsi"/>
          <w:sz w:val="22"/>
          <w:szCs w:val="22"/>
          <w:bdr w:val="none" w:sz="0" w:space="0" w:color="auto" w:frame="1"/>
          <w:shd w:val="clear" w:color="auto" w:fill="FFFFFF"/>
          <w:lang w:val="en-AU"/>
        </w:rPr>
        <w:t xml:space="preserve"> in the agreement.</w:t>
      </w:r>
    </w:p>
    <w:p w14:paraId="558F8F61" w14:textId="7ADB3394" w:rsidR="00792704" w:rsidRDefault="002E0E18" w:rsidP="00371B7F">
      <w:pPr>
        <w:spacing w:after="120"/>
        <w:jc w:val="both"/>
        <w:rPr>
          <w:rFonts w:asciiTheme="minorHAnsi" w:hAnsiTheme="minorHAnsi"/>
          <w:sz w:val="22"/>
          <w:szCs w:val="22"/>
          <w:bdr w:val="none" w:sz="0" w:space="0" w:color="auto" w:frame="1"/>
          <w:shd w:val="clear" w:color="auto" w:fill="FFFFFF"/>
          <w:lang w:val="en-AU"/>
        </w:rPr>
      </w:pPr>
      <w:r>
        <w:rPr>
          <w:rFonts w:asciiTheme="minorHAnsi" w:hAnsiTheme="minorHAnsi"/>
          <w:sz w:val="22"/>
          <w:szCs w:val="22"/>
          <w:bdr w:val="none" w:sz="0" w:space="0" w:color="auto" w:frame="1"/>
          <w:shd w:val="clear" w:color="auto" w:fill="FFFFFF"/>
          <w:lang w:val="en-AU"/>
        </w:rPr>
        <w:t xml:space="preserve">Many </w:t>
      </w:r>
      <w:r w:rsidR="00CD0EFD">
        <w:rPr>
          <w:rFonts w:asciiTheme="minorHAnsi" w:hAnsiTheme="minorHAnsi"/>
          <w:sz w:val="22"/>
          <w:szCs w:val="22"/>
          <w:bdr w:val="none" w:sz="0" w:space="0" w:color="auto" w:frame="1"/>
          <w:shd w:val="clear" w:color="auto" w:fill="FFFFFF"/>
          <w:lang w:val="en-AU"/>
        </w:rPr>
        <w:t xml:space="preserve">aspects of the TPP-12 </w:t>
      </w:r>
      <w:r w:rsidR="00DD33C2">
        <w:rPr>
          <w:rFonts w:asciiTheme="minorHAnsi" w:hAnsiTheme="minorHAnsi"/>
          <w:sz w:val="22"/>
          <w:szCs w:val="22"/>
          <w:bdr w:val="none" w:sz="0" w:space="0" w:color="auto" w:frame="1"/>
          <w:shd w:val="clear" w:color="auto" w:fill="FFFFFF"/>
          <w:lang w:val="en-AU"/>
        </w:rPr>
        <w:t xml:space="preserve">contradicted </w:t>
      </w:r>
      <w:proofErr w:type="spellStart"/>
      <w:r w:rsidR="00DD33C2">
        <w:rPr>
          <w:rFonts w:asciiTheme="minorHAnsi" w:hAnsiTheme="minorHAnsi"/>
          <w:sz w:val="22"/>
          <w:szCs w:val="22"/>
          <w:bdr w:val="none" w:sz="0" w:space="0" w:color="auto" w:frame="1"/>
          <w:shd w:val="clear" w:color="auto" w:fill="FFFFFF"/>
          <w:lang w:val="en-AU"/>
        </w:rPr>
        <w:t>Labor</w:t>
      </w:r>
      <w:proofErr w:type="spellEnd"/>
      <w:r w:rsidR="00DD33C2">
        <w:rPr>
          <w:rFonts w:asciiTheme="minorHAnsi" w:hAnsiTheme="minorHAnsi"/>
          <w:sz w:val="22"/>
          <w:szCs w:val="22"/>
          <w:bdr w:val="none" w:sz="0" w:space="0" w:color="auto" w:frame="1"/>
          <w:shd w:val="clear" w:color="auto" w:fill="FFFFFF"/>
          <w:lang w:val="en-AU"/>
        </w:rPr>
        <w:t xml:space="preserve"> policy.</w:t>
      </w:r>
      <w:r w:rsidR="00CD0EFD">
        <w:rPr>
          <w:rFonts w:asciiTheme="minorHAnsi" w:hAnsiTheme="minorHAnsi"/>
          <w:sz w:val="22"/>
          <w:szCs w:val="22"/>
          <w:bdr w:val="none" w:sz="0" w:space="0" w:color="auto" w:frame="1"/>
          <w:shd w:val="clear" w:color="auto" w:fill="FFFFFF"/>
          <w:lang w:val="en-AU"/>
        </w:rPr>
        <w:t xml:space="preserve"> </w:t>
      </w:r>
      <w:r w:rsidR="001E257C">
        <w:rPr>
          <w:rFonts w:asciiTheme="minorHAnsi" w:hAnsiTheme="minorHAnsi"/>
          <w:sz w:val="22"/>
          <w:szCs w:val="22"/>
          <w:bdr w:val="none" w:sz="0" w:space="0" w:color="auto" w:frame="1"/>
          <w:shd w:val="clear" w:color="auto" w:fill="FFFFFF"/>
          <w:lang w:val="en-AU"/>
        </w:rPr>
        <w:t>A Senate inquiry</w:t>
      </w:r>
      <w:r w:rsidR="00EC0778">
        <w:rPr>
          <w:rFonts w:asciiTheme="minorHAnsi" w:hAnsiTheme="minorHAnsi"/>
          <w:sz w:val="22"/>
          <w:szCs w:val="22"/>
          <w:bdr w:val="none" w:sz="0" w:space="0" w:color="auto" w:frame="1"/>
          <w:shd w:val="clear" w:color="auto" w:fill="FFFFFF"/>
          <w:lang w:val="en-AU"/>
        </w:rPr>
        <w:t xml:space="preserve"> in 2016</w:t>
      </w:r>
      <w:r w:rsidR="001E257C">
        <w:rPr>
          <w:rFonts w:asciiTheme="minorHAnsi" w:hAnsiTheme="minorHAnsi"/>
          <w:sz w:val="22"/>
          <w:szCs w:val="22"/>
          <w:bdr w:val="none" w:sz="0" w:space="0" w:color="auto" w:frame="1"/>
          <w:shd w:val="clear" w:color="auto" w:fill="FFFFFF"/>
          <w:lang w:val="en-AU"/>
        </w:rPr>
        <w:t xml:space="preserve">, on which </w:t>
      </w:r>
      <w:proofErr w:type="spellStart"/>
      <w:r w:rsidR="00343253">
        <w:rPr>
          <w:rFonts w:asciiTheme="minorHAnsi" w:hAnsiTheme="minorHAnsi"/>
          <w:sz w:val="22"/>
          <w:szCs w:val="22"/>
          <w:bdr w:val="none" w:sz="0" w:space="0" w:color="auto" w:frame="1"/>
          <w:shd w:val="clear" w:color="auto" w:fill="FFFFFF"/>
          <w:lang w:val="en-AU"/>
        </w:rPr>
        <w:t>Labor</w:t>
      </w:r>
      <w:proofErr w:type="spellEnd"/>
      <w:r w:rsidR="00343253">
        <w:rPr>
          <w:rFonts w:asciiTheme="minorHAnsi" w:hAnsiTheme="minorHAnsi"/>
          <w:sz w:val="22"/>
          <w:szCs w:val="22"/>
          <w:bdr w:val="none" w:sz="0" w:space="0" w:color="auto" w:frame="1"/>
          <w:shd w:val="clear" w:color="auto" w:fill="FFFFFF"/>
          <w:lang w:val="en-AU"/>
        </w:rPr>
        <w:t xml:space="preserve">, Greens and NXT had a </w:t>
      </w:r>
      <w:r w:rsidR="00091C34">
        <w:rPr>
          <w:rFonts w:asciiTheme="minorHAnsi" w:hAnsiTheme="minorHAnsi"/>
          <w:sz w:val="22"/>
          <w:szCs w:val="22"/>
          <w:bdr w:val="none" w:sz="0" w:space="0" w:color="auto" w:frame="1"/>
          <w:shd w:val="clear" w:color="auto" w:fill="FFFFFF"/>
          <w:lang w:val="en-AU"/>
        </w:rPr>
        <w:t xml:space="preserve">majority, recommended against the implementing legislation, </w:t>
      </w:r>
      <w:r w:rsidR="00DD33C2">
        <w:rPr>
          <w:rFonts w:asciiTheme="minorHAnsi" w:hAnsiTheme="minorHAnsi"/>
          <w:sz w:val="22"/>
          <w:szCs w:val="22"/>
          <w:bdr w:val="none" w:sz="0" w:space="0" w:color="auto" w:frame="1"/>
          <w:shd w:val="clear" w:color="auto" w:fill="FFFFFF"/>
          <w:lang w:val="en-AU"/>
        </w:rPr>
        <w:t>w</w:t>
      </w:r>
      <w:r w:rsidR="00091C34">
        <w:rPr>
          <w:rFonts w:asciiTheme="minorHAnsi" w:hAnsiTheme="minorHAnsi"/>
          <w:sz w:val="22"/>
          <w:szCs w:val="22"/>
          <w:bdr w:val="none" w:sz="0" w:space="0" w:color="auto" w:frame="1"/>
          <w:shd w:val="clear" w:color="auto" w:fill="FFFFFF"/>
          <w:lang w:val="en-AU"/>
        </w:rPr>
        <w:t>ith the result that t</w:t>
      </w:r>
      <w:r w:rsidR="00D63143">
        <w:rPr>
          <w:rFonts w:asciiTheme="minorHAnsi" w:hAnsiTheme="minorHAnsi"/>
          <w:sz w:val="22"/>
          <w:szCs w:val="22"/>
          <w:bdr w:val="none" w:sz="0" w:space="0" w:color="auto" w:frame="1"/>
          <w:shd w:val="clear" w:color="auto" w:fill="FFFFFF"/>
          <w:lang w:val="en-AU"/>
        </w:rPr>
        <w:t xml:space="preserve">he TPP-12 </w:t>
      </w:r>
      <w:r w:rsidR="00E44692">
        <w:rPr>
          <w:rFonts w:asciiTheme="minorHAnsi" w:hAnsiTheme="minorHAnsi"/>
          <w:sz w:val="22"/>
          <w:szCs w:val="22"/>
          <w:bdr w:val="none" w:sz="0" w:space="0" w:color="auto" w:frame="1"/>
          <w:shd w:val="clear" w:color="auto" w:fill="FFFFFF"/>
          <w:lang w:val="en-AU"/>
        </w:rPr>
        <w:t>was not endorsed by the Australian Parliament.</w:t>
      </w:r>
      <w:r w:rsidR="000E45D7">
        <w:rPr>
          <w:rFonts w:asciiTheme="minorHAnsi" w:hAnsiTheme="minorHAnsi"/>
          <w:sz w:val="22"/>
          <w:szCs w:val="22"/>
          <w:bdr w:val="none" w:sz="0" w:space="0" w:color="auto" w:frame="1"/>
          <w:shd w:val="clear" w:color="auto" w:fill="FFFFFF"/>
          <w:lang w:val="en-AU"/>
        </w:rPr>
        <w:t xml:space="preserve"> </w:t>
      </w:r>
    </w:p>
    <w:p w14:paraId="1DD2E14B" w14:textId="078F11A7" w:rsidR="00D311D3" w:rsidRDefault="006874A6" w:rsidP="00371B7F">
      <w:pPr>
        <w:spacing w:before="100" w:beforeAutospacing="1" w:after="100" w:afterAutospacing="1"/>
        <w:jc w:val="both"/>
        <w:rPr>
          <w:rFonts w:asciiTheme="minorHAnsi" w:hAnsiTheme="minorHAnsi"/>
          <w:sz w:val="22"/>
          <w:szCs w:val="22"/>
        </w:rPr>
      </w:pPr>
      <w:r>
        <w:rPr>
          <w:rFonts w:asciiTheme="minorHAnsi" w:hAnsiTheme="minorHAnsi" w:cstheme="minorHAnsi"/>
          <w:color w:val="0A1633"/>
          <w:sz w:val="22"/>
          <w:szCs w:val="22"/>
          <w:shd w:val="clear" w:color="auto" w:fill="FFFFFF"/>
        </w:rPr>
        <w:t>Following the US withdraw</w:t>
      </w:r>
      <w:r w:rsidR="002B4FAE">
        <w:rPr>
          <w:rFonts w:asciiTheme="minorHAnsi" w:hAnsiTheme="minorHAnsi" w:cstheme="minorHAnsi"/>
          <w:color w:val="0A1633"/>
          <w:sz w:val="22"/>
          <w:szCs w:val="22"/>
          <w:shd w:val="clear" w:color="auto" w:fill="FFFFFF"/>
        </w:rPr>
        <w:t>al</w:t>
      </w:r>
      <w:r>
        <w:rPr>
          <w:rFonts w:asciiTheme="minorHAnsi" w:hAnsiTheme="minorHAnsi" w:cstheme="minorHAnsi"/>
          <w:color w:val="0A1633"/>
          <w:sz w:val="22"/>
          <w:szCs w:val="22"/>
          <w:shd w:val="clear" w:color="auto" w:fill="FFFFFF"/>
        </w:rPr>
        <w:t xml:space="preserve"> from the agreement,</w:t>
      </w:r>
      <w:r w:rsidR="002B4FAE">
        <w:rPr>
          <w:rFonts w:asciiTheme="minorHAnsi" w:hAnsiTheme="minorHAnsi" w:cstheme="minorHAnsi"/>
          <w:color w:val="0A1633"/>
          <w:sz w:val="22"/>
          <w:szCs w:val="22"/>
          <w:shd w:val="clear" w:color="auto" w:fill="FFFFFF"/>
        </w:rPr>
        <w:t xml:space="preserve"> a new rebadged version of the agreement</w:t>
      </w:r>
      <w:r w:rsidR="008D7DFA">
        <w:rPr>
          <w:rFonts w:asciiTheme="minorHAnsi" w:hAnsiTheme="minorHAnsi" w:cstheme="minorHAnsi"/>
          <w:color w:val="0A1633"/>
          <w:sz w:val="22"/>
          <w:szCs w:val="22"/>
          <w:shd w:val="clear" w:color="auto" w:fill="FFFFFF"/>
        </w:rPr>
        <w:t xml:space="preserve"> has emerged, known as the TPP</w:t>
      </w:r>
      <w:r w:rsidR="00BB21CE">
        <w:rPr>
          <w:rFonts w:asciiTheme="minorHAnsi" w:hAnsiTheme="minorHAnsi" w:cstheme="minorHAnsi"/>
          <w:color w:val="0A1633"/>
          <w:sz w:val="22"/>
          <w:szCs w:val="22"/>
          <w:shd w:val="clear" w:color="auto" w:fill="FFFFFF"/>
        </w:rPr>
        <w:t>-</w:t>
      </w:r>
      <w:r w:rsidR="008D7DFA">
        <w:rPr>
          <w:rFonts w:asciiTheme="minorHAnsi" w:hAnsiTheme="minorHAnsi" w:cstheme="minorHAnsi"/>
          <w:color w:val="0A1633"/>
          <w:sz w:val="22"/>
          <w:szCs w:val="22"/>
          <w:shd w:val="clear" w:color="auto" w:fill="FFFFFF"/>
        </w:rPr>
        <w:t>11</w:t>
      </w:r>
      <w:r w:rsidR="00D50E17">
        <w:rPr>
          <w:rFonts w:asciiTheme="minorHAnsi" w:hAnsiTheme="minorHAnsi" w:cstheme="minorHAnsi"/>
          <w:color w:val="0A1633"/>
          <w:sz w:val="22"/>
          <w:szCs w:val="22"/>
          <w:shd w:val="clear" w:color="auto" w:fill="FFFFFF"/>
        </w:rPr>
        <w:t>.</w:t>
      </w:r>
      <w:r w:rsidR="008D062F">
        <w:rPr>
          <w:rFonts w:asciiTheme="minorHAnsi" w:hAnsiTheme="minorHAnsi" w:cstheme="minorHAnsi"/>
          <w:color w:val="0A1633"/>
          <w:sz w:val="22"/>
          <w:szCs w:val="22"/>
          <w:shd w:val="clear" w:color="auto" w:fill="FFFFFF"/>
        </w:rPr>
        <w:t xml:space="preserve"> </w:t>
      </w:r>
      <w:r w:rsidR="00725000" w:rsidRPr="0006183D">
        <w:rPr>
          <w:rFonts w:asciiTheme="minorHAnsi" w:hAnsiTheme="minorHAnsi"/>
          <w:sz w:val="22"/>
          <w:szCs w:val="22"/>
          <w:bdr w:val="none" w:sz="0" w:space="0" w:color="auto" w:frame="1"/>
          <w:shd w:val="clear" w:color="auto" w:fill="FFFFFF"/>
          <w:lang w:val="en-AU"/>
        </w:rPr>
        <w:t>The TPP</w:t>
      </w:r>
      <w:r w:rsidR="00725000">
        <w:rPr>
          <w:rFonts w:asciiTheme="minorHAnsi" w:hAnsiTheme="minorHAnsi"/>
          <w:sz w:val="22"/>
          <w:szCs w:val="22"/>
          <w:bdr w:val="none" w:sz="0" w:space="0" w:color="auto" w:frame="1"/>
          <w:shd w:val="clear" w:color="auto" w:fill="FFFFFF"/>
          <w:lang w:val="en-AU"/>
        </w:rPr>
        <w:t>-11</w:t>
      </w:r>
      <w:r w:rsidR="00725000" w:rsidRPr="0006183D">
        <w:rPr>
          <w:rFonts w:asciiTheme="minorHAnsi" w:hAnsiTheme="minorHAnsi"/>
          <w:sz w:val="22"/>
          <w:szCs w:val="22"/>
          <w:bdr w:val="none" w:sz="0" w:space="0" w:color="auto" w:frame="1"/>
          <w:shd w:val="clear" w:color="auto" w:fill="FFFFFF"/>
          <w:lang w:val="en-AU"/>
        </w:rPr>
        <w:t xml:space="preserve"> </w:t>
      </w:r>
      <w:r w:rsidR="00D50E17">
        <w:rPr>
          <w:rFonts w:asciiTheme="minorHAnsi" w:hAnsiTheme="minorHAnsi"/>
          <w:sz w:val="22"/>
          <w:szCs w:val="22"/>
          <w:bdr w:val="none" w:sz="0" w:space="0" w:color="auto" w:frame="1"/>
          <w:shd w:val="clear" w:color="auto" w:fill="FFFFFF"/>
          <w:lang w:val="en-AU"/>
        </w:rPr>
        <w:t>suspends</w:t>
      </w:r>
      <w:r w:rsidR="0026268F">
        <w:rPr>
          <w:rFonts w:asciiTheme="minorHAnsi" w:hAnsiTheme="minorHAnsi"/>
          <w:sz w:val="22"/>
          <w:szCs w:val="22"/>
          <w:bdr w:val="none" w:sz="0" w:space="0" w:color="auto" w:frame="1"/>
          <w:shd w:val="clear" w:color="auto" w:fill="FFFFFF"/>
          <w:lang w:val="en-AU"/>
        </w:rPr>
        <w:t>, but does not delete,</w:t>
      </w:r>
      <w:r w:rsidR="00D50E17">
        <w:rPr>
          <w:rFonts w:asciiTheme="minorHAnsi" w:hAnsiTheme="minorHAnsi"/>
          <w:sz w:val="22"/>
          <w:szCs w:val="22"/>
          <w:bdr w:val="none" w:sz="0" w:space="0" w:color="auto" w:frame="1"/>
          <w:shd w:val="clear" w:color="auto" w:fill="FFFFFF"/>
          <w:lang w:val="en-AU"/>
        </w:rPr>
        <w:t xml:space="preserve"> the worst clauses on </w:t>
      </w:r>
      <w:r w:rsidR="002C1B4E">
        <w:rPr>
          <w:rFonts w:asciiTheme="minorHAnsi" w:hAnsiTheme="minorHAnsi"/>
          <w:sz w:val="22"/>
          <w:szCs w:val="22"/>
          <w:bdr w:val="none" w:sz="0" w:space="0" w:color="auto" w:frame="1"/>
          <w:shd w:val="clear" w:color="auto" w:fill="FFFFFF"/>
          <w:lang w:val="en-AU"/>
        </w:rPr>
        <w:t>biologic medicines,</w:t>
      </w:r>
      <w:r w:rsidR="00BB21CE">
        <w:rPr>
          <w:rFonts w:asciiTheme="minorHAnsi" w:hAnsiTheme="minorHAnsi"/>
          <w:sz w:val="22"/>
          <w:szCs w:val="22"/>
          <w:bdr w:val="none" w:sz="0" w:space="0" w:color="auto" w:frame="1"/>
          <w:shd w:val="clear" w:color="auto" w:fill="FFFFFF"/>
          <w:lang w:val="en-AU"/>
        </w:rPr>
        <w:t xml:space="preserve"> </w:t>
      </w:r>
      <w:r w:rsidR="00CC45B7">
        <w:rPr>
          <w:rFonts w:asciiTheme="minorHAnsi" w:hAnsiTheme="minorHAnsi"/>
          <w:sz w:val="22"/>
          <w:szCs w:val="22"/>
          <w:bdr w:val="none" w:sz="0" w:space="0" w:color="auto" w:frame="1"/>
          <w:shd w:val="clear" w:color="auto" w:fill="FFFFFF"/>
          <w:lang w:val="en-AU"/>
        </w:rPr>
        <w:t xml:space="preserve">and some copyright clauses, </w:t>
      </w:r>
      <w:r w:rsidR="00BB21CE">
        <w:rPr>
          <w:rFonts w:asciiTheme="minorHAnsi" w:hAnsiTheme="minorHAnsi"/>
          <w:sz w:val="22"/>
          <w:szCs w:val="22"/>
          <w:bdr w:val="none" w:sz="0" w:space="0" w:color="auto" w:frame="1"/>
          <w:shd w:val="clear" w:color="auto" w:fill="FFFFFF"/>
          <w:lang w:val="en-AU"/>
        </w:rPr>
        <w:t xml:space="preserve">but these could be resurrected if the US returns to the agreement. </w:t>
      </w:r>
      <w:r w:rsidR="002C1B4E">
        <w:rPr>
          <w:rFonts w:asciiTheme="minorHAnsi" w:hAnsiTheme="minorHAnsi"/>
          <w:sz w:val="22"/>
          <w:szCs w:val="22"/>
          <w:bdr w:val="none" w:sz="0" w:space="0" w:color="auto" w:frame="1"/>
          <w:shd w:val="clear" w:color="auto" w:fill="FFFFFF"/>
          <w:lang w:val="en-AU"/>
        </w:rPr>
        <w:t xml:space="preserve"> </w:t>
      </w:r>
      <w:r w:rsidR="00D311D3">
        <w:rPr>
          <w:rFonts w:asciiTheme="minorHAnsi" w:hAnsiTheme="minorHAnsi"/>
          <w:sz w:val="22"/>
          <w:szCs w:val="22"/>
        </w:rPr>
        <w:t xml:space="preserve">The TPP-11 still entrenches existing medicine and copyright monopolies that restrict future governments from reducing them, even if it </w:t>
      </w:r>
      <w:r w:rsidR="00F30F74">
        <w:rPr>
          <w:rFonts w:asciiTheme="minorHAnsi" w:hAnsiTheme="minorHAnsi"/>
          <w:sz w:val="22"/>
          <w:szCs w:val="22"/>
        </w:rPr>
        <w:t>would be</w:t>
      </w:r>
      <w:r w:rsidR="00D311D3">
        <w:rPr>
          <w:rFonts w:asciiTheme="minorHAnsi" w:hAnsiTheme="minorHAnsi"/>
          <w:sz w:val="22"/>
          <w:szCs w:val="22"/>
        </w:rPr>
        <w:t xml:space="preserve"> in the public interest</w:t>
      </w:r>
      <w:r w:rsidR="00A72439">
        <w:rPr>
          <w:rFonts w:asciiTheme="minorHAnsi" w:hAnsiTheme="minorHAnsi"/>
          <w:sz w:val="22"/>
          <w:szCs w:val="22"/>
        </w:rPr>
        <w:t xml:space="preserve"> to do so</w:t>
      </w:r>
      <w:r w:rsidR="00D311D3">
        <w:rPr>
          <w:rFonts w:asciiTheme="minorHAnsi" w:hAnsiTheme="minorHAnsi"/>
          <w:sz w:val="22"/>
          <w:szCs w:val="22"/>
        </w:rPr>
        <w:t xml:space="preserve">. </w:t>
      </w:r>
    </w:p>
    <w:p w14:paraId="5E8EFA57" w14:textId="2165E5D8" w:rsidR="00A62B48" w:rsidRPr="0082391B" w:rsidRDefault="006C5822" w:rsidP="00371B7F">
      <w:pPr>
        <w:spacing w:before="100" w:beforeAutospacing="1" w:after="100" w:afterAutospacing="1"/>
        <w:jc w:val="both"/>
        <w:rPr>
          <w:rFonts w:asciiTheme="minorHAnsi" w:hAnsiTheme="minorHAnsi" w:cstheme="minorHAnsi"/>
          <w:color w:val="0A1633"/>
          <w:sz w:val="22"/>
          <w:szCs w:val="22"/>
          <w:shd w:val="clear" w:color="auto" w:fill="FFFFFF"/>
        </w:rPr>
      </w:pPr>
      <w:r>
        <w:rPr>
          <w:rFonts w:asciiTheme="minorHAnsi" w:hAnsiTheme="minorHAnsi"/>
          <w:sz w:val="22"/>
          <w:szCs w:val="22"/>
          <w:bdr w:val="none" w:sz="0" w:space="0" w:color="auto" w:frame="1"/>
          <w:shd w:val="clear" w:color="auto" w:fill="FFFFFF"/>
          <w:lang w:val="en-AU"/>
        </w:rPr>
        <w:lastRenderedPageBreak/>
        <w:t xml:space="preserve">The </w:t>
      </w:r>
      <w:r w:rsidR="00BB21CE">
        <w:rPr>
          <w:rFonts w:asciiTheme="minorHAnsi" w:hAnsiTheme="minorHAnsi"/>
          <w:sz w:val="22"/>
          <w:szCs w:val="22"/>
          <w:bdr w:val="none" w:sz="0" w:space="0" w:color="auto" w:frame="1"/>
          <w:shd w:val="clear" w:color="auto" w:fill="FFFFFF"/>
          <w:lang w:val="en-AU"/>
        </w:rPr>
        <w:t>other</w:t>
      </w:r>
      <w:r w:rsidR="00803E66">
        <w:rPr>
          <w:rFonts w:asciiTheme="minorHAnsi" w:hAnsiTheme="minorHAnsi"/>
          <w:sz w:val="22"/>
          <w:szCs w:val="22"/>
          <w:bdr w:val="none" w:sz="0" w:space="0" w:color="auto" w:frame="1"/>
          <w:shd w:val="clear" w:color="auto" w:fill="FFFFFF"/>
          <w:lang w:val="en-AU"/>
        </w:rPr>
        <w:t xml:space="preserve"> </w:t>
      </w:r>
      <w:r w:rsidR="000A2D50">
        <w:rPr>
          <w:rFonts w:asciiTheme="minorHAnsi" w:hAnsiTheme="minorHAnsi"/>
          <w:sz w:val="22"/>
          <w:szCs w:val="22"/>
          <w:bdr w:val="none" w:sz="0" w:space="0" w:color="auto" w:frame="1"/>
          <w:shd w:val="clear" w:color="auto" w:fill="FFFFFF"/>
          <w:lang w:val="en-AU"/>
        </w:rPr>
        <w:t>harmful clauses</w:t>
      </w:r>
      <w:r>
        <w:rPr>
          <w:rFonts w:asciiTheme="minorHAnsi" w:hAnsiTheme="minorHAnsi"/>
          <w:sz w:val="22"/>
          <w:szCs w:val="22"/>
          <w:bdr w:val="none" w:sz="0" w:space="0" w:color="auto" w:frame="1"/>
          <w:shd w:val="clear" w:color="auto" w:fill="FFFFFF"/>
          <w:lang w:val="en-AU"/>
        </w:rPr>
        <w:t xml:space="preserve"> listed above</w:t>
      </w:r>
      <w:r w:rsidR="000A2D50">
        <w:rPr>
          <w:rFonts w:asciiTheme="minorHAnsi" w:hAnsiTheme="minorHAnsi"/>
          <w:sz w:val="22"/>
          <w:szCs w:val="22"/>
          <w:bdr w:val="none" w:sz="0" w:space="0" w:color="auto" w:frame="1"/>
          <w:shd w:val="clear" w:color="auto" w:fill="FFFFFF"/>
          <w:lang w:val="en-AU"/>
        </w:rPr>
        <w:t xml:space="preserve"> remain</w:t>
      </w:r>
      <w:r w:rsidR="00263103">
        <w:rPr>
          <w:rFonts w:asciiTheme="minorHAnsi" w:hAnsiTheme="minorHAnsi"/>
          <w:sz w:val="22"/>
          <w:szCs w:val="22"/>
          <w:bdr w:val="none" w:sz="0" w:space="0" w:color="auto" w:frame="1"/>
          <w:shd w:val="clear" w:color="auto" w:fill="FFFFFF"/>
          <w:lang w:val="en-AU"/>
        </w:rPr>
        <w:t xml:space="preserve"> </w:t>
      </w:r>
      <w:r w:rsidR="000D7C5E">
        <w:rPr>
          <w:rFonts w:asciiTheme="minorHAnsi" w:hAnsiTheme="minorHAnsi"/>
          <w:sz w:val="22"/>
          <w:szCs w:val="22"/>
          <w:bdr w:val="none" w:sz="0" w:space="0" w:color="auto" w:frame="1"/>
          <w:shd w:val="clear" w:color="auto" w:fill="FFFFFF"/>
          <w:lang w:val="en-AU"/>
        </w:rPr>
        <w:t>unchanged</w:t>
      </w:r>
      <w:r w:rsidR="00BB21CE">
        <w:rPr>
          <w:rFonts w:asciiTheme="minorHAnsi" w:hAnsiTheme="minorHAnsi"/>
          <w:sz w:val="22"/>
          <w:szCs w:val="22"/>
          <w:bdr w:val="none" w:sz="0" w:space="0" w:color="auto" w:frame="1"/>
          <w:shd w:val="clear" w:color="auto" w:fill="FFFFFF"/>
          <w:lang w:val="en-AU"/>
        </w:rPr>
        <w:t xml:space="preserve"> in the TPP-11</w:t>
      </w:r>
      <w:r w:rsidR="000A2D50">
        <w:rPr>
          <w:rFonts w:asciiTheme="minorHAnsi" w:hAnsiTheme="minorHAnsi"/>
          <w:sz w:val="22"/>
          <w:szCs w:val="22"/>
          <w:bdr w:val="none" w:sz="0" w:space="0" w:color="auto" w:frame="1"/>
          <w:shd w:val="clear" w:color="auto" w:fill="FFFFFF"/>
          <w:lang w:val="en-AU"/>
        </w:rPr>
        <w:t>.</w:t>
      </w:r>
      <w:r w:rsidR="0082391B">
        <w:rPr>
          <w:rFonts w:asciiTheme="minorHAnsi" w:hAnsiTheme="minorHAnsi" w:cstheme="minorHAnsi"/>
          <w:color w:val="0A1633"/>
          <w:sz w:val="22"/>
          <w:szCs w:val="22"/>
          <w:shd w:val="clear" w:color="auto" w:fill="FFFFFF"/>
        </w:rPr>
        <w:t xml:space="preserve"> </w:t>
      </w:r>
      <w:r w:rsidR="000E45D7">
        <w:rPr>
          <w:rFonts w:asciiTheme="minorHAnsi" w:hAnsiTheme="minorHAnsi" w:cstheme="minorHAnsi"/>
          <w:color w:val="0A1633"/>
          <w:sz w:val="22"/>
          <w:szCs w:val="22"/>
          <w:shd w:val="clear" w:color="auto" w:fill="FFFFFF"/>
        </w:rPr>
        <w:t>This means that the TPP</w:t>
      </w:r>
      <w:r w:rsidR="009736F4">
        <w:rPr>
          <w:rFonts w:asciiTheme="minorHAnsi" w:hAnsiTheme="minorHAnsi" w:cstheme="minorHAnsi"/>
          <w:color w:val="0A1633"/>
          <w:sz w:val="22"/>
          <w:szCs w:val="22"/>
          <w:shd w:val="clear" w:color="auto" w:fill="FFFFFF"/>
        </w:rPr>
        <w:t>-11</w:t>
      </w:r>
      <w:r w:rsidR="00241FBB">
        <w:rPr>
          <w:rFonts w:asciiTheme="minorHAnsi" w:hAnsiTheme="minorHAnsi" w:cstheme="minorHAnsi"/>
          <w:color w:val="0A1633"/>
          <w:sz w:val="22"/>
          <w:szCs w:val="22"/>
          <w:shd w:val="clear" w:color="auto" w:fill="FFFFFF"/>
        </w:rPr>
        <w:t xml:space="preserve"> </w:t>
      </w:r>
      <w:r w:rsidR="00231504">
        <w:rPr>
          <w:rFonts w:asciiTheme="minorHAnsi" w:hAnsiTheme="minorHAnsi" w:cstheme="minorHAnsi"/>
          <w:color w:val="0A1633"/>
          <w:sz w:val="22"/>
          <w:szCs w:val="22"/>
          <w:shd w:val="clear" w:color="auto" w:fill="FFFFFF"/>
        </w:rPr>
        <w:t>still</w:t>
      </w:r>
      <w:r w:rsidR="00986B07">
        <w:rPr>
          <w:rFonts w:asciiTheme="minorHAnsi" w:hAnsiTheme="minorHAnsi" w:cstheme="minorHAnsi"/>
          <w:color w:val="0A1633"/>
          <w:sz w:val="22"/>
          <w:szCs w:val="22"/>
          <w:shd w:val="clear" w:color="auto" w:fill="FFFFFF"/>
        </w:rPr>
        <w:t xml:space="preserve"> </w:t>
      </w:r>
      <w:r w:rsidR="00231504">
        <w:rPr>
          <w:rFonts w:asciiTheme="minorHAnsi" w:hAnsiTheme="minorHAnsi" w:cstheme="minorHAnsi"/>
          <w:color w:val="0A1633"/>
          <w:sz w:val="22"/>
          <w:szCs w:val="22"/>
          <w:shd w:val="clear" w:color="auto" w:fill="FFFFFF"/>
        </w:rPr>
        <w:t xml:space="preserve"> increases global corporate rights at the expense of </w:t>
      </w:r>
      <w:r w:rsidR="00536EE9">
        <w:rPr>
          <w:rFonts w:asciiTheme="minorHAnsi" w:hAnsiTheme="minorHAnsi" w:cstheme="minorHAnsi"/>
          <w:color w:val="0A1633"/>
          <w:sz w:val="22"/>
          <w:szCs w:val="22"/>
          <w:shd w:val="clear" w:color="auto" w:fill="FFFFFF"/>
        </w:rPr>
        <w:t xml:space="preserve">most </w:t>
      </w:r>
      <w:r w:rsidR="00231504">
        <w:rPr>
          <w:rFonts w:asciiTheme="minorHAnsi" w:hAnsiTheme="minorHAnsi" w:cstheme="minorHAnsi"/>
          <w:color w:val="0A1633"/>
          <w:sz w:val="22"/>
          <w:szCs w:val="22"/>
          <w:shd w:val="clear" w:color="auto" w:fill="FFFFFF"/>
        </w:rPr>
        <w:t xml:space="preserve">Australians and </w:t>
      </w:r>
      <w:r w:rsidR="00D2698A">
        <w:rPr>
          <w:rFonts w:asciiTheme="minorHAnsi" w:hAnsiTheme="minorHAnsi" w:cstheme="minorHAnsi"/>
          <w:color w:val="0A1633"/>
          <w:sz w:val="22"/>
          <w:szCs w:val="22"/>
          <w:shd w:val="clear" w:color="auto" w:fill="FFFFFF"/>
        </w:rPr>
        <w:t>is</w:t>
      </w:r>
      <w:r w:rsidR="00231504">
        <w:rPr>
          <w:rFonts w:asciiTheme="minorHAnsi" w:hAnsiTheme="minorHAnsi" w:cstheme="minorHAnsi"/>
          <w:color w:val="0A1633"/>
          <w:sz w:val="22"/>
          <w:szCs w:val="22"/>
          <w:shd w:val="clear" w:color="auto" w:fill="FFFFFF"/>
        </w:rPr>
        <w:t xml:space="preserve"> </w:t>
      </w:r>
      <w:r w:rsidR="000E45D7">
        <w:rPr>
          <w:rFonts w:asciiTheme="minorHAnsi" w:hAnsiTheme="minorHAnsi" w:cstheme="minorHAnsi"/>
          <w:color w:val="0A1633"/>
          <w:sz w:val="22"/>
          <w:szCs w:val="22"/>
          <w:shd w:val="clear" w:color="auto" w:fill="FFFFFF"/>
        </w:rPr>
        <w:t xml:space="preserve">still contrary to many areas of </w:t>
      </w:r>
      <w:proofErr w:type="spellStart"/>
      <w:r w:rsidR="00FF284F">
        <w:rPr>
          <w:rFonts w:asciiTheme="minorHAnsi" w:hAnsiTheme="minorHAnsi" w:cstheme="minorHAnsi"/>
          <w:color w:val="0A1633"/>
          <w:sz w:val="22"/>
          <w:szCs w:val="22"/>
          <w:shd w:val="clear" w:color="auto" w:fill="FFFFFF"/>
        </w:rPr>
        <w:t>Labor’s</w:t>
      </w:r>
      <w:proofErr w:type="spellEnd"/>
      <w:r w:rsidR="00FF284F">
        <w:rPr>
          <w:rFonts w:asciiTheme="minorHAnsi" w:hAnsiTheme="minorHAnsi" w:cstheme="minorHAnsi"/>
          <w:color w:val="0A1633"/>
          <w:sz w:val="22"/>
          <w:szCs w:val="22"/>
          <w:shd w:val="clear" w:color="auto" w:fill="FFFFFF"/>
        </w:rPr>
        <w:t xml:space="preserve"> </w:t>
      </w:r>
      <w:hyperlink r:id="rId12" w:history="1">
        <w:r w:rsidR="0082391B">
          <w:rPr>
            <w:rStyle w:val="Hyperlink"/>
            <w:rFonts w:asciiTheme="minorHAnsi" w:hAnsiTheme="minorHAnsi"/>
            <w:sz w:val="22"/>
            <w:szCs w:val="22"/>
          </w:rPr>
          <w:t>T</w:t>
        </w:r>
        <w:r w:rsidR="00FF284F" w:rsidRPr="0006183D">
          <w:rPr>
            <w:rStyle w:val="Hyperlink"/>
            <w:rFonts w:asciiTheme="minorHAnsi" w:hAnsiTheme="minorHAnsi"/>
            <w:sz w:val="22"/>
            <w:szCs w:val="22"/>
          </w:rPr>
          <w:t xml:space="preserve">rade </w:t>
        </w:r>
        <w:r w:rsidR="0082391B">
          <w:rPr>
            <w:rStyle w:val="Hyperlink"/>
            <w:rFonts w:asciiTheme="minorHAnsi" w:hAnsiTheme="minorHAnsi"/>
            <w:sz w:val="22"/>
            <w:szCs w:val="22"/>
          </w:rPr>
          <w:t>P</w:t>
        </w:r>
        <w:r w:rsidR="00FF284F" w:rsidRPr="0006183D">
          <w:rPr>
            <w:rStyle w:val="Hyperlink"/>
            <w:rFonts w:asciiTheme="minorHAnsi" w:hAnsiTheme="minorHAnsi"/>
            <w:sz w:val="22"/>
            <w:szCs w:val="22"/>
          </w:rPr>
          <w:t>olicy</w:t>
        </w:r>
      </w:hyperlink>
      <w:r w:rsidR="00FF284F" w:rsidRPr="0006183D">
        <w:rPr>
          <w:rFonts w:asciiTheme="minorHAnsi" w:hAnsiTheme="minorHAnsi"/>
          <w:sz w:val="22"/>
          <w:szCs w:val="22"/>
        </w:rPr>
        <w:t xml:space="preserve"> </w:t>
      </w:r>
      <w:r w:rsidR="0082391B">
        <w:rPr>
          <w:rFonts w:asciiTheme="minorHAnsi" w:hAnsiTheme="minorHAnsi"/>
          <w:sz w:val="22"/>
          <w:szCs w:val="22"/>
        </w:rPr>
        <w:t>P</w:t>
      </w:r>
      <w:r w:rsidR="00FF284F" w:rsidRPr="0006183D">
        <w:rPr>
          <w:rFonts w:asciiTheme="minorHAnsi" w:hAnsiTheme="minorHAnsi"/>
          <w:sz w:val="22"/>
          <w:szCs w:val="22"/>
        </w:rPr>
        <w:t>latform</w:t>
      </w:r>
      <w:r w:rsidR="003A54EB">
        <w:rPr>
          <w:rFonts w:asciiTheme="minorHAnsi" w:hAnsiTheme="minorHAnsi"/>
          <w:sz w:val="22"/>
          <w:szCs w:val="22"/>
        </w:rPr>
        <w:t>, as shown by the table</w:t>
      </w:r>
      <w:r w:rsidR="00090B9B">
        <w:rPr>
          <w:rFonts w:asciiTheme="minorHAnsi" w:hAnsiTheme="minorHAnsi"/>
          <w:sz w:val="22"/>
          <w:szCs w:val="22"/>
        </w:rPr>
        <w:t xml:space="preserve"> below.</w:t>
      </w:r>
      <w:r w:rsidR="00FF284F">
        <w:rPr>
          <w:rFonts w:asciiTheme="minorHAnsi" w:hAnsiTheme="minorHAnsi"/>
          <w:sz w:val="22"/>
          <w:szCs w:val="22"/>
        </w:rPr>
        <w:t xml:space="preserve"> </w:t>
      </w:r>
      <w:r w:rsidR="00FF284F" w:rsidRPr="0006183D">
        <w:rPr>
          <w:rFonts w:asciiTheme="minorHAnsi" w:hAnsiTheme="minorHAnsi"/>
          <w:sz w:val="22"/>
          <w:szCs w:val="22"/>
        </w:rPr>
        <w:t xml:space="preserve"> </w:t>
      </w:r>
    </w:p>
    <w:p w14:paraId="74B643A9" w14:textId="0F4E9638" w:rsidR="00D41E35" w:rsidRDefault="00D41E35" w:rsidP="00371B7F">
      <w:pPr>
        <w:spacing w:before="100" w:beforeAutospacing="1" w:after="100" w:afterAutospacing="1"/>
        <w:jc w:val="both"/>
        <w:rPr>
          <w:rFonts w:asciiTheme="minorHAnsi" w:hAnsiTheme="minorHAnsi"/>
          <w:sz w:val="22"/>
          <w:szCs w:val="22"/>
        </w:rPr>
      </w:pPr>
    </w:p>
    <w:p w14:paraId="54E5A481" w14:textId="08E4D19E" w:rsidR="00D41E35" w:rsidRDefault="00D41E35" w:rsidP="00371B7F">
      <w:pPr>
        <w:spacing w:before="100" w:beforeAutospacing="1" w:after="100" w:afterAutospacing="1"/>
        <w:jc w:val="both"/>
        <w:rPr>
          <w:rFonts w:asciiTheme="minorHAnsi" w:hAnsiTheme="minorHAnsi"/>
          <w:sz w:val="22"/>
          <w:szCs w:val="22"/>
        </w:rPr>
      </w:pPr>
    </w:p>
    <w:p w14:paraId="4D4A4B53" w14:textId="77777777" w:rsidR="00D41E35" w:rsidRDefault="00D41E35" w:rsidP="00371B7F">
      <w:pPr>
        <w:spacing w:before="100" w:beforeAutospacing="1" w:after="100" w:afterAutospacing="1"/>
        <w:jc w:val="both"/>
        <w:rPr>
          <w:rFonts w:asciiTheme="minorHAnsi" w:hAnsiTheme="minorHAnsi"/>
          <w:sz w:val="22"/>
          <w:szCs w:val="22"/>
        </w:rPr>
      </w:pPr>
    </w:p>
    <w:tbl>
      <w:tblPr>
        <w:tblStyle w:val="TableGrid"/>
        <w:tblW w:w="0" w:type="auto"/>
        <w:tblLook w:val="04A0" w:firstRow="1" w:lastRow="0" w:firstColumn="1" w:lastColumn="0" w:noHBand="0" w:noVBand="1"/>
      </w:tblPr>
      <w:tblGrid>
        <w:gridCol w:w="4508"/>
        <w:gridCol w:w="4509"/>
      </w:tblGrid>
      <w:tr w:rsidR="00CC2EE4" w14:paraId="537B2080" w14:textId="77777777" w:rsidTr="00CC2EE4">
        <w:tc>
          <w:tcPr>
            <w:tcW w:w="4508" w:type="dxa"/>
          </w:tcPr>
          <w:p w14:paraId="3A84BEA9" w14:textId="3AF4549B" w:rsidR="00CC2EE4" w:rsidRPr="003E6051" w:rsidRDefault="00AB6764" w:rsidP="00371B7F">
            <w:pPr>
              <w:spacing w:before="100" w:beforeAutospacing="1" w:after="100" w:afterAutospacing="1"/>
              <w:jc w:val="both"/>
              <w:rPr>
                <w:rFonts w:asciiTheme="minorHAnsi" w:hAnsiTheme="minorHAnsi"/>
                <w:b/>
                <w:sz w:val="22"/>
                <w:szCs w:val="22"/>
              </w:rPr>
            </w:pPr>
            <w:proofErr w:type="spellStart"/>
            <w:r w:rsidRPr="003E6051">
              <w:rPr>
                <w:rFonts w:asciiTheme="minorHAnsi" w:hAnsiTheme="minorHAnsi"/>
                <w:b/>
                <w:sz w:val="22"/>
                <w:szCs w:val="22"/>
              </w:rPr>
              <w:t>Labor</w:t>
            </w:r>
            <w:proofErr w:type="spellEnd"/>
            <w:r w:rsidRPr="003E6051">
              <w:rPr>
                <w:rFonts w:asciiTheme="minorHAnsi" w:hAnsiTheme="minorHAnsi"/>
                <w:b/>
                <w:sz w:val="22"/>
                <w:szCs w:val="22"/>
              </w:rPr>
              <w:t xml:space="preserve"> </w:t>
            </w:r>
            <w:hyperlink r:id="rId13" w:history="1">
              <w:r w:rsidR="0020664C" w:rsidRPr="0020664C">
                <w:rPr>
                  <w:rStyle w:val="Hyperlink"/>
                  <w:rFonts w:asciiTheme="minorHAnsi" w:hAnsiTheme="minorHAnsi"/>
                  <w:b/>
                  <w:sz w:val="22"/>
                  <w:szCs w:val="22"/>
                </w:rPr>
                <w:t xml:space="preserve">Trade </w:t>
              </w:r>
              <w:r w:rsidRPr="0020664C">
                <w:rPr>
                  <w:rStyle w:val="Hyperlink"/>
                  <w:rFonts w:asciiTheme="minorHAnsi" w:hAnsiTheme="minorHAnsi"/>
                  <w:b/>
                  <w:sz w:val="22"/>
                  <w:szCs w:val="22"/>
                </w:rPr>
                <w:t xml:space="preserve">Policy platform </w:t>
              </w:r>
            </w:hyperlink>
            <w:r w:rsidRPr="003E6051">
              <w:rPr>
                <w:rFonts w:asciiTheme="minorHAnsi" w:hAnsiTheme="minorHAnsi"/>
                <w:b/>
                <w:sz w:val="22"/>
                <w:szCs w:val="22"/>
              </w:rPr>
              <w:t xml:space="preserve"> </w:t>
            </w:r>
          </w:p>
        </w:tc>
        <w:tc>
          <w:tcPr>
            <w:tcW w:w="4509" w:type="dxa"/>
          </w:tcPr>
          <w:p w14:paraId="11931AE3" w14:textId="4226EDC5" w:rsidR="00CC2EE4" w:rsidRPr="003E6051" w:rsidRDefault="00AB6764" w:rsidP="00371B7F">
            <w:pPr>
              <w:spacing w:before="100" w:beforeAutospacing="1" w:after="100" w:afterAutospacing="1"/>
              <w:jc w:val="both"/>
              <w:rPr>
                <w:rFonts w:asciiTheme="minorHAnsi" w:hAnsiTheme="minorHAnsi"/>
                <w:b/>
                <w:sz w:val="22"/>
                <w:szCs w:val="22"/>
              </w:rPr>
            </w:pPr>
            <w:r w:rsidRPr="003E6051">
              <w:rPr>
                <w:rFonts w:asciiTheme="minorHAnsi" w:hAnsiTheme="minorHAnsi"/>
                <w:b/>
                <w:sz w:val="22"/>
                <w:szCs w:val="22"/>
              </w:rPr>
              <w:t>TPP-11</w:t>
            </w:r>
            <w:r w:rsidR="0020664C">
              <w:rPr>
                <w:rFonts w:asciiTheme="minorHAnsi" w:hAnsiTheme="minorHAnsi"/>
                <w:b/>
                <w:sz w:val="22"/>
                <w:szCs w:val="22"/>
              </w:rPr>
              <w:t xml:space="preserve"> </w:t>
            </w:r>
            <w:hyperlink r:id="rId14" w:history="1">
              <w:r w:rsidR="0020664C" w:rsidRPr="00E4131A">
                <w:rPr>
                  <w:rStyle w:val="Hyperlink"/>
                  <w:rFonts w:asciiTheme="minorHAnsi" w:hAnsiTheme="minorHAnsi"/>
                  <w:b/>
                  <w:sz w:val="22"/>
                  <w:szCs w:val="22"/>
                </w:rPr>
                <w:t>Text</w:t>
              </w:r>
            </w:hyperlink>
            <w:r w:rsidRPr="003E6051">
              <w:rPr>
                <w:rFonts w:asciiTheme="minorHAnsi" w:hAnsiTheme="minorHAnsi"/>
                <w:b/>
                <w:sz w:val="22"/>
                <w:szCs w:val="22"/>
              </w:rPr>
              <w:t xml:space="preserve"> Provisions</w:t>
            </w:r>
          </w:p>
        </w:tc>
      </w:tr>
      <w:tr w:rsidR="00CC2EE4" w14:paraId="6E6CDBC2" w14:textId="77777777" w:rsidTr="00CC2EE4">
        <w:tc>
          <w:tcPr>
            <w:tcW w:w="4508" w:type="dxa"/>
          </w:tcPr>
          <w:p w14:paraId="4B66316B" w14:textId="77777777" w:rsidR="005E4B15" w:rsidRDefault="00AB6764" w:rsidP="00371B7F">
            <w:pPr>
              <w:spacing w:before="100" w:beforeAutospacing="1" w:after="100" w:afterAutospacing="1"/>
              <w:jc w:val="both"/>
              <w:rPr>
                <w:rFonts w:asciiTheme="minorHAnsi" w:hAnsiTheme="minorHAnsi"/>
                <w:sz w:val="22"/>
                <w:szCs w:val="22"/>
              </w:rPr>
            </w:pPr>
            <w:r w:rsidRPr="0006183D">
              <w:rPr>
                <w:rFonts w:asciiTheme="minorHAnsi" w:hAnsiTheme="minorHAnsi"/>
                <w:sz w:val="22"/>
                <w:szCs w:val="22"/>
              </w:rPr>
              <w:t>opposes rights for foreign corporations to sue governments (ISDS)</w:t>
            </w:r>
            <w:r>
              <w:rPr>
                <w:rFonts w:asciiTheme="minorHAnsi" w:hAnsiTheme="minorHAnsi"/>
                <w:sz w:val="22"/>
                <w:szCs w:val="22"/>
              </w:rPr>
              <w:t xml:space="preserve"> (p. 26, clause 70)</w:t>
            </w:r>
            <w:r w:rsidR="005E4B15">
              <w:rPr>
                <w:rFonts w:asciiTheme="minorHAnsi" w:hAnsiTheme="minorHAnsi"/>
                <w:sz w:val="22"/>
                <w:szCs w:val="22"/>
              </w:rPr>
              <w:t>.</w:t>
            </w:r>
          </w:p>
          <w:p w14:paraId="359AA485" w14:textId="3F7F9D4D" w:rsidR="005E4B15" w:rsidRDefault="005E4B15" w:rsidP="00371B7F">
            <w:pPr>
              <w:spacing w:before="100" w:beforeAutospacing="1" w:after="100" w:afterAutospacing="1"/>
              <w:jc w:val="both"/>
              <w:rPr>
                <w:rFonts w:asciiTheme="minorHAnsi" w:hAnsiTheme="minorHAnsi"/>
                <w:sz w:val="22"/>
                <w:szCs w:val="22"/>
              </w:rPr>
            </w:pPr>
          </w:p>
        </w:tc>
        <w:tc>
          <w:tcPr>
            <w:tcW w:w="4509" w:type="dxa"/>
          </w:tcPr>
          <w:p w14:paraId="08A649E0" w14:textId="26A294CD" w:rsidR="00CC2EE4" w:rsidRDefault="00B528EB" w:rsidP="00371B7F">
            <w:pPr>
              <w:spacing w:before="100" w:beforeAutospacing="1" w:after="100" w:afterAutospacing="1"/>
              <w:jc w:val="both"/>
              <w:rPr>
                <w:rFonts w:asciiTheme="minorHAnsi" w:hAnsiTheme="minorHAnsi"/>
                <w:sz w:val="22"/>
                <w:szCs w:val="22"/>
              </w:rPr>
            </w:pPr>
            <w:r w:rsidRPr="00B528EB">
              <w:rPr>
                <w:rFonts w:asciiTheme="minorHAnsi" w:hAnsiTheme="minorHAnsi" w:cstheme="minorHAnsi"/>
                <w:color w:val="0A1633"/>
                <w:sz w:val="22"/>
                <w:szCs w:val="22"/>
                <w:shd w:val="clear" w:color="auto" w:fill="FFFFFF"/>
              </w:rPr>
              <w:t xml:space="preserve">Includes ISDS, </w:t>
            </w:r>
            <w:r w:rsidR="00911ABE">
              <w:rPr>
                <w:rFonts w:asciiTheme="minorHAnsi" w:hAnsiTheme="minorHAnsi" w:cstheme="minorHAnsi"/>
                <w:color w:val="0A1633"/>
                <w:sz w:val="22"/>
                <w:szCs w:val="22"/>
                <w:shd w:val="clear" w:color="auto" w:fill="FFFFFF"/>
              </w:rPr>
              <w:t xml:space="preserve"> (Chapter 9, part </w:t>
            </w:r>
            <w:r w:rsidR="00EF429C">
              <w:rPr>
                <w:rFonts w:asciiTheme="minorHAnsi" w:hAnsiTheme="minorHAnsi" w:cstheme="minorHAnsi"/>
                <w:color w:val="0A1633"/>
                <w:sz w:val="22"/>
                <w:szCs w:val="22"/>
                <w:shd w:val="clear" w:color="auto" w:fill="FFFFFF"/>
              </w:rPr>
              <w:t>B</w:t>
            </w:r>
            <w:r w:rsidR="00911ABE">
              <w:rPr>
                <w:rFonts w:asciiTheme="minorHAnsi" w:hAnsiTheme="minorHAnsi" w:cstheme="minorHAnsi"/>
                <w:color w:val="0A1633"/>
                <w:sz w:val="22"/>
                <w:szCs w:val="22"/>
                <w:shd w:val="clear" w:color="auto" w:fill="FFFFFF"/>
              </w:rPr>
              <w:t>)</w:t>
            </w:r>
            <w:r w:rsidRPr="00B528EB">
              <w:rPr>
                <w:rFonts w:asciiTheme="minorHAnsi" w:hAnsiTheme="minorHAnsi" w:cstheme="minorHAnsi"/>
                <w:color w:val="0A1633"/>
                <w:sz w:val="22"/>
                <w:szCs w:val="22"/>
                <w:shd w:val="clear" w:color="auto" w:fill="FFFFFF"/>
              </w:rPr>
              <w:t xml:space="preserve">which gives special rights to </w:t>
            </w:r>
            <w:hyperlink r:id="rId15" w:history="1">
              <w:r w:rsidRPr="00B528EB">
                <w:rPr>
                  <w:rStyle w:val="Hyperlink"/>
                  <w:rFonts w:asciiTheme="minorHAnsi" w:hAnsiTheme="minorHAnsi" w:cstheme="minorHAnsi"/>
                  <w:sz w:val="22"/>
                  <w:szCs w:val="22"/>
                  <w:shd w:val="clear" w:color="auto" w:fill="FFFFFF"/>
                </w:rPr>
                <w:t>global corporations to sue governments</w:t>
              </w:r>
            </w:hyperlink>
            <w:r w:rsidRPr="00B528EB">
              <w:rPr>
                <w:rStyle w:val="Hyperlink"/>
                <w:rFonts w:asciiTheme="minorHAnsi" w:hAnsiTheme="minorHAnsi" w:cstheme="minorHAnsi"/>
                <w:sz w:val="22"/>
                <w:szCs w:val="22"/>
                <w:shd w:val="clear" w:color="auto" w:fill="FFFFFF"/>
              </w:rPr>
              <w:t xml:space="preserve"> over changes to law and policy</w:t>
            </w:r>
            <w:r w:rsidRPr="00B528EB">
              <w:rPr>
                <w:rFonts w:asciiTheme="minorHAnsi" w:hAnsiTheme="minorHAnsi" w:cstheme="minorHAnsi"/>
                <w:color w:val="0A1633"/>
                <w:sz w:val="22"/>
                <w:szCs w:val="22"/>
                <w:shd w:val="clear" w:color="auto" w:fill="FFFFFF"/>
              </w:rPr>
              <w:t xml:space="preserve">, including in areas like </w:t>
            </w:r>
            <w:hyperlink r:id="rId16" w:history="1">
              <w:r w:rsidRPr="00194BF7">
                <w:rPr>
                  <w:rStyle w:val="Hyperlink"/>
                  <w:rFonts w:asciiTheme="minorHAnsi" w:hAnsiTheme="minorHAnsi" w:cstheme="minorHAnsi"/>
                  <w:sz w:val="22"/>
                  <w:szCs w:val="22"/>
                  <w:shd w:val="clear" w:color="auto" w:fill="FFFFFF"/>
                </w:rPr>
                <w:t>health</w:t>
              </w:r>
            </w:hyperlink>
            <w:r w:rsidRPr="00B528EB">
              <w:rPr>
                <w:rFonts w:asciiTheme="minorHAnsi" w:hAnsiTheme="minorHAnsi" w:cstheme="minorHAnsi"/>
                <w:color w:val="0A1633"/>
                <w:sz w:val="22"/>
                <w:szCs w:val="22"/>
                <w:shd w:val="clear" w:color="auto" w:fill="FFFFFF"/>
              </w:rPr>
              <w:t xml:space="preserve">, </w:t>
            </w:r>
            <w:hyperlink r:id="rId17" w:history="1">
              <w:r w:rsidRPr="007C79E4">
                <w:rPr>
                  <w:rStyle w:val="Hyperlink"/>
                  <w:rFonts w:asciiTheme="minorHAnsi" w:hAnsiTheme="minorHAnsi" w:cstheme="minorHAnsi"/>
                  <w:sz w:val="22"/>
                  <w:szCs w:val="22"/>
                  <w:shd w:val="clear" w:color="auto" w:fill="FFFFFF"/>
                </w:rPr>
                <w:t>environment</w:t>
              </w:r>
            </w:hyperlink>
            <w:r w:rsidRPr="00B528EB">
              <w:rPr>
                <w:rFonts w:asciiTheme="minorHAnsi" w:hAnsiTheme="minorHAnsi" w:cstheme="minorHAnsi"/>
                <w:color w:val="0A1633"/>
                <w:sz w:val="22"/>
                <w:szCs w:val="22"/>
                <w:shd w:val="clear" w:color="auto" w:fill="FFFFFF"/>
              </w:rPr>
              <w:t xml:space="preserve">, </w:t>
            </w:r>
            <w:hyperlink r:id="rId18" w:history="1">
              <w:r w:rsidRPr="002B7E62">
                <w:rPr>
                  <w:rStyle w:val="Hyperlink"/>
                  <w:rFonts w:asciiTheme="minorHAnsi" w:hAnsiTheme="minorHAnsi" w:cstheme="minorHAnsi"/>
                  <w:sz w:val="22"/>
                  <w:szCs w:val="22"/>
                  <w:shd w:val="clear" w:color="auto" w:fill="FFFFFF"/>
                </w:rPr>
                <w:t>labour rights</w:t>
              </w:r>
            </w:hyperlink>
            <w:r w:rsidRPr="00B528EB">
              <w:rPr>
                <w:rFonts w:asciiTheme="minorHAnsi" w:hAnsiTheme="minorHAnsi" w:cstheme="minorHAnsi"/>
                <w:color w:val="0A1633"/>
                <w:sz w:val="22"/>
                <w:szCs w:val="22"/>
                <w:shd w:val="clear" w:color="auto" w:fill="FFFFFF"/>
              </w:rPr>
              <w:t xml:space="preserve"> and </w:t>
            </w:r>
            <w:hyperlink r:id="rId19" w:history="1">
              <w:r w:rsidRPr="00EF429C">
                <w:rPr>
                  <w:rStyle w:val="Hyperlink"/>
                  <w:rFonts w:asciiTheme="minorHAnsi" w:hAnsiTheme="minorHAnsi" w:cstheme="minorHAnsi"/>
                  <w:sz w:val="22"/>
                  <w:szCs w:val="22"/>
                  <w:shd w:val="clear" w:color="auto" w:fill="FFFFFF"/>
                </w:rPr>
                <w:t xml:space="preserve">indigenous </w:t>
              </w:r>
              <w:r w:rsidR="00EF429C" w:rsidRPr="00EF429C">
                <w:rPr>
                  <w:rStyle w:val="Hyperlink"/>
                  <w:rFonts w:asciiTheme="minorHAnsi" w:hAnsiTheme="minorHAnsi" w:cstheme="minorHAnsi"/>
                  <w:sz w:val="22"/>
                  <w:szCs w:val="22"/>
                  <w:shd w:val="clear" w:color="auto" w:fill="FFFFFF"/>
                </w:rPr>
                <w:t xml:space="preserve">land </w:t>
              </w:r>
              <w:r w:rsidRPr="00EF429C">
                <w:rPr>
                  <w:rStyle w:val="Hyperlink"/>
                  <w:rFonts w:asciiTheme="minorHAnsi" w:hAnsiTheme="minorHAnsi" w:cstheme="minorHAnsi"/>
                  <w:sz w:val="22"/>
                  <w:szCs w:val="22"/>
                  <w:shd w:val="clear" w:color="auto" w:fill="FFFFFF"/>
                </w:rPr>
                <w:t>rights</w:t>
              </w:r>
              <w:r w:rsidR="00800F46" w:rsidRPr="00EF429C">
                <w:rPr>
                  <w:rStyle w:val="Hyperlink"/>
                  <w:rFonts w:asciiTheme="minorHAnsi" w:hAnsiTheme="minorHAnsi" w:cstheme="minorHAnsi"/>
                  <w:sz w:val="22"/>
                  <w:szCs w:val="22"/>
                  <w:shd w:val="clear" w:color="auto" w:fill="FFFFFF"/>
                </w:rPr>
                <w:t>.</w:t>
              </w:r>
            </w:hyperlink>
          </w:p>
        </w:tc>
      </w:tr>
      <w:tr w:rsidR="00CC2EE4" w14:paraId="26EF3D31" w14:textId="77777777" w:rsidTr="00CC2EE4">
        <w:tc>
          <w:tcPr>
            <w:tcW w:w="4508" w:type="dxa"/>
          </w:tcPr>
          <w:p w14:paraId="613782F5" w14:textId="3CFEDE06" w:rsidR="00CC2EE4" w:rsidRDefault="00AB6764" w:rsidP="00371B7F">
            <w:pPr>
              <w:spacing w:before="100" w:beforeAutospacing="1" w:after="100" w:afterAutospacing="1"/>
              <w:jc w:val="both"/>
              <w:rPr>
                <w:rFonts w:asciiTheme="minorHAnsi" w:hAnsiTheme="minorHAnsi"/>
                <w:sz w:val="22"/>
                <w:szCs w:val="22"/>
              </w:rPr>
            </w:pPr>
            <w:r>
              <w:rPr>
                <w:rFonts w:asciiTheme="minorHAnsi" w:hAnsiTheme="minorHAnsi"/>
                <w:sz w:val="22"/>
                <w:szCs w:val="22"/>
              </w:rPr>
              <w:t>opposes restrictions on governments’ rights to provide and/or regulate essential services like health, education and water (p. 26, clause 72).</w:t>
            </w:r>
          </w:p>
        </w:tc>
        <w:tc>
          <w:tcPr>
            <w:tcW w:w="4509" w:type="dxa"/>
          </w:tcPr>
          <w:p w14:paraId="29A7D6FC" w14:textId="287BA81F" w:rsidR="00CC2EE4" w:rsidRDefault="00B528EB" w:rsidP="00371B7F">
            <w:pPr>
              <w:spacing w:before="100" w:beforeAutospacing="1" w:after="100" w:afterAutospacing="1"/>
              <w:jc w:val="both"/>
              <w:rPr>
                <w:rFonts w:asciiTheme="minorHAnsi" w:hAnsiTheme="minorHAnsi"/>
                <w:sz w:val="22"/>
                <w:szCs w:val="22"/>
              </w:rPr>
            </w:pPr>
            <w:r>
              <w:rPr>
                <w:rFonts w:asciiTheme="minorHAnsi" w:hAnsiTheme="minorHAnsi" w:cstheme="minorHAnsi"/>
                <w:color w:val="0A1633"/>
                <w:sz w:val="22"/>
                <w:szCs w:val="22"/>
                <w:shd w:val="clear" w:color="auto" w:fill="FFFFFF"/>
              </w:rPr>
              <w:t xml:space="preserve">Services </w:t>
            </w:r>
            <w:r w:rsidR="0069293A">
              <w:rPr>
                <w:rFonts w:asciiTheme="minorHAnsi" w:hAnsiTheme="minorHAnsi" w:cstheme="minorHAnsi"/>
                <w:color w:val="0A1633"/>
                <w:sz w:val="22"/>
                <w:szCs w:val="22"/>
                <w:shd w:val="clear" w:color="auto" w:fill="FFFFFF"/>
              </w:rPr>
              <w:t xml:space="preserve">chapter </w:t>
            </w:r>
            <w:r w:rsidR="00FC7CE3">
              <w:rPr>
                <w:rFonts w:asciiTheme="minorHAnsi" w:hAnsiTheme="minorHAnsi" w:cstheme="minorHAnsi"/>
                <w:color w:val="0A1633"/>
                <w:sz w:val="22"/>
                <w:szCs w:val="22"/>
                <w:shd w:val="clear" w:color="auto" w:fill="FFFFFF"/>
              </w:rPr>
              <w:t xml:space="preserve">10 </w:t>
            </w:r>
            <w:r w:rsidRPr="00B528EB">
              <w:rPr>
                <w:rFonts w:asciiTheme="minorHAnsi" w:hAnsiTheme="minorHAnsi" w:cstheme="minorHAnsi"/>
                <w:color w:val="0A1633"/>
                <w:sz w:val="22"/>
                <w:szCs w:val="22"/>
                <w:shd w:val="clear" w:color="auto" w:fill="FFFFFF"/>
              </w:rPr>
              <w:t xml:space="preserve">restricts </w:t>
            </w:r>
            <w:r w:rsidR="000E29EA">
              <w:rPr>
                <w:rFonts w:asciiTheme="minorHAnsi" w:hAnsiTheme="minorHAnsi" w:cstheme="minorHAnsi"/>
                <w:color w:val="0A1633"/>
                <w:sz w:val="22"/>
                <w:szCs w:val="22"/>
                <w:shd w:val="clear" w:color="auto" w:fill="FFFFFF"/>
              </w:rPr>
              <w:t xml:space="preserve">future </w:t>
            </w:r>
            <w:r w:rsidRPr="00B528EB">
              <w:rPr>
                <w:rFonts w:asciiTheme="minorHAnsi" w:hAnsiTheme="minorHAnsi" w:cstheme="minorHAnsi"/>
                <w:color w:val="0A1633"/>
                <w:sz w:val="22"/>
                <w:szCs w:val="22"/>
                <w:shd w:val="clear" w:color="auto" w:fill="FFFFFF"/>
              </w:rPr>
              <w:t xml:space="preserve">government regulation of </w:t>
            </w:r>
            <w:hyperlink r:id="rId20" w:anchor="overlay-context=trans-pacific-partnership-tpp-2016" w:history="1">
              <w:r w:rsidRPr="00B528EB">
                <w:rPr>
                  <w:rStyle w:val="Hyperlink"/>
                  <w:rFonts w:asciiTheme="minorHAnsi" w:hAnsiTheme="minorHAnsi" w:cstheme="minorHAnsi"/>
                  <w:sz w:val="22"/>
                  <w:szCs w:val="22"/>
                  <w:shd w:val="clear" w:color="auto" w:fill="FFFFFF"/>
                </w:rPr>
                <w:t>essential services</w:t>
              </w:r>
            </w:hyperlink>
            <w:r w:rsidRPr="00B528EB">
              <w:rPr>
                <w:rFonts w:asciiTheme="minorHAnsi" w:hAnsiTheme="minorHAnsi" w:cstheme="minorHAnsi"/>
                <w:color w:val="0A1633"/>
                <w:sz w:val="22"/>
                <w:szCs w:val="22"/>
                <w:shd w:val="clear" w:color="auto" w:fill="FFFFFF"/>
              </w:rPr>
              <w:t>, and makes it more difficult to reverse  privatisation disasters like the deregulation and privatisation of technical and further education services, and privatisation of hospitals</w:t>
            </w:r>
            <w:r w:rsidR="00800F46">
              <w:rPr>
                <w:rFonts w:asciiTheme="minorHAnsi" w:hAnsiTheme="minorHAnsi" w:cstheme="minorHAnsi"/>
                <w:color w:val="0A1633"/>
                <w:sz w:val="22"/>
                <w:szCs w:val="22"/>
                <w:shd w:val="clear" w:color="auto" w:fill="FFFFFF"/>
              </w:rPr>
              <w:t>.</w:t>
            </w:r>
          </w:p>
        </w:tc>
      </w:tr>
      <w:tr w:rsidR="00AB6764" w14:paraId="5DB61AD1" w14:textId="77777777" w:rsidTr="00CC2EE4">
        <w:tc>
          <w:tcPr>
            <w:tcW w:w="4508" w:type="dxa"/>
          </w:tcPr>
          <w:p w14:paraId="430B4AC1" w14:textId="04F336F8" w:rsidR="00AB6764" w:rsidRDefault="00A910B1" w:rsidP="00371B7F">
            <w:pPr>
              <w:spacing w:before="100" w:beforeAutospacing="1" w:after="100" w:afterAutospacing="1"/>
              <w:jc w:val="both"/>
              <w:rPr>
                <w:rFonts w:asciiTheme="minorHAnsi" w:hAnsiTheme="minorHAnsi"/>
                <w:sz w:val="22"/>
                <w:szCs w:val="22"/>
              </w:rPr>
            </w:pPr>
            <w:r>
              <w:rPr>
                <w:rFonts w:asciiTheme="minorHAnsi" w:hAnsiTheme="minorHAnsi"/>
                <w:sz w:val="22"/>
                <w:szCs w:val="22"/>
              </w:rPr>
              <w:t>Supports the requirement to te</w:t>
            </w:r>
            <w:r w:rsidR="00553C29">
              <w:rPr>
                <w:rFonts w:asciiTheme="minorHAnsi" w:hAnsiTheme="minorHAnsi"/>
                <w:sz w:val="22"/>
                <w:szCs w:val="22"/>
              </w:rPr>
              <w:t>s</w:t>
            </w:r>
            <w:r>
              <w:rPr>
                <w:rFonts w:asciiTheme="minorHAnsi" w:hAnsiTheme="minorHAnsi"/>
                <w:sz w:val="22"/>
                <w:szCs w:val="22"/>
              </w:rPr>
              <w:t xml:space="preserve">t if local workers are available </w:t>
            </w:r>
            <w:r w:rsidR="00A314C3">
              <w:rPr>
                <w:rFonts w:asciiTheme="minorHAnsi" w:hAnsiTheme="minorHAnsi"/>
                <w:sz w:val="22"/>
                <w:szCs w:val="22"/>
              </w:rPr>
              <w:t xml:space="preserve">before importing </w:t>
            </w:r>
            <w:r w:rsidR="00AB6764" w:rsidRPr="0006183D">
              <w:rPr>
                <w:rFonts w:asciiTheme="minorHAnsi" w:hAnsiTheme="minorHAnsi"/>
                <w:sz w:val="22"/>
                <w:szCs w:val="22"/>
              </w:rPr>
              <w:t xml:space="preserve">temporary overseas </w:t>
            </w:r>
            <w:r w:rsidR="00FE18E7" w:rsidRPr="0006183D">
              <w:rPr>
                <w:rFonts w:asciiTheme="minorHAnsi" w:hAnsiTheme="minorHAnsi"/>
                <w:sz w:val="22"/>
                <w:szCs w:val="22"/>
              </w:rPr>
              <w:t xml:space="preserve">workers </w:t>
            </w:r>
            <w:r w:rsidR="00FE18E7">
              <w:rPr>
                <w:rFonts w:asciiTheme="minorHAnsi" w:hAnsiTheme="minorHAnsi"/>
                <w:sz w:val="22"/>
                <w:szCs w:val="22"/>
              </w:rPr>
              <w:t>who</w:t>
            </w:r>
            <w:r w:rsidR="003A54EB">
              <w:rPr>
                <w:rFonts w:asciiTheme="minorHAnsi" w:hAnsiTheme="minorHAnsi"/>
                <w:sz w:val="22"/>
                <w:szCs w:val="22"/>
              </w:rPr>
              <w:t xml:space="preserve"> are tied to one employer</w:t>
            </w:r>
            <w:r w:rsidR="000F0516">
              <w:rPr>
                <w:rFonts w:asciiTheme="minorHAnsi" w:hAnsiTheme="minorHAnsi"/>
                <w:sz w:val="22"/>
                <w:szCs w:val="22"/>
              </w:rPr>
              <w:t xml:space="preserve"> and vulnerable to exp</w:t>
            </w:r>
            <w:r w:rsidR="00E8693C">
              <w:rPr>
                <w:rFonts w:asciiTheme="minorHAnsi" w:hAnsiTheme="minorHAnsi"/>
                <w:sz w:val="22"/>
                <w:szCs w:val="22"/>
              </w:rPr>
              <w:t>loi</w:t>
            </w:r>
            <w:r w:rsidR="000F0516">
              <w:rPr>
                <w:rFonts w:asciiTheme="minorHAnsi" w:hAnsiTheme="minorHAnsi"/>
                <w:sz w:val="22"/>
                <w:szCs w:val="22"/>
              </w:rPr>
              <w:t>tation</w:t>
            </w:r>
            <w:r w:rsidR="003A54EB">
              <w:rPr>
                <w:rFonts w:asciiTheme="minorHAnsi" w:hAnsiTheme="minorHAnsi"/>
                <w:sz w:val="22"/>
                <w:szCs w:val="22"/>
              </w:rPr>
              <w:t xml:space="preserve"> </w:t>
            </w:r>
            <w:r w:rsidR="00AB6764">
              <w:rPr>
                <w:rFonts w:asciiTheme="minorHAnsi" w:hAnsiTheme="minorHAnsi"/>
                <w:sz w:val="22"/>
                <w:szCs w:val="22"/>
              </w:rPr>
              <w:t>(p. 25, clause 69)</w:t>
            </w:r>
          </w:p>
        </w:tc>
        <w:tc>
          <w:tcPr>
            <w:tcW w:w="4509" w:type="dxa"/>
          </w:tcPr>
          <w:p w14:paraId="233FB2AB" w14:textId="4541CEFB" w:rsidR="00AB6764" w:rsidRDefault="00FC7CE3" w:rsidP="00371B7F">
            <w:pPr>
              <w:spacing w:before="100" w:beforeAutospacing="1" w:after="100" w:afterAutospacing="1"/>
              <w:jc w:val="both"/>
              <w:rPr>
                <w:rFonts w:asciiTheme="minorHAnsi" w:hAnsiTheme="minorHAnsi"/>
                <w:sz w:val="22"/>
                <w:szCs w:val="22"/>
              </w:rPr>
            </w:pPr>
            <w:r>
              <w:rPr>
                <w:rFonts w:asciiTheme="minorHAnsi" w:hAnsiTheme="minorHAnsi" w:cstheme="minorHAnsi"/>
                <w:color w:val="0A1633"/>
                <w:sz w:val="22"/>
                <w:szCs w:val="22"/>
                <w:shd w:val="clear" w:color="auto" w:fill="FFFFFF"/>
              </w:rPr>
              <w:t xml:space="preserve">Temporary Entry Chapter </w:t>
            </w:r>
            <w:r w:rsidR="007C2FD9">
              <w:rPr>
                <w:rFonts w:asciiTheme="minorHAnsi" w:hAnsiTheme="minorHAnsi" w:cstheme="minorHAnsi"/>
                <w:color w:val="0A1633"/>
                <w:sz w:val="22"/>
                <w:szCs w:val="22"/>
                <w:shd w:val="clear" w:color="auto" w:fill="FFFFFF"/>
              </w:rPr>
              <w:t xml:space="preserve">12 </w:t>
            </w:r>
            <w:r w:rsidR="0069293A" w:rsidRPr="0069293A">
              <w:rPr>
                <w:rFonts w:asciiTheme="minorHAnsi" w:hAnsiTheme="minorHAnsi" w:cstheme="minorHAnsi"/>
                <w:color w:val="0A1633"/>
                <w:sz w:val="22"/>
                <w:szCs w:val="22"/>
                <w:shd w:val="clear" w:color="auto" w:fill="FFFFFF"/>
              </w:rPr>
              <w:t xml:space="preserve">allows </w:t>
            </w:r>
            <w:r w:rsidR="00401A7B">
              <w:rPr>
                <w:rFonts w:asciiTheme="minorHAnsi" w:hAnsiTheme="minorHAnsi" w:cstheme="minorHAnsi"/>
                <w:color w:val="0A1633"/>
                <w:sz w:val="22"/>
                <w:szCs w:val="22"/>
                <w:shd w:val="clear" w:color="auto" w:fill="FFFFFF"/>
              </w:rPr>
              <w:t xml:space="preserve">increased numbers of </w:t>
            </w:r>
            <w:hyperlink r:id="rId21" w:history="1">
              <w:r w:rsidR="0069293A" w:rsidRPr="0069293A">
                <w:rPr>
                  <w:rStyle w:val="Hyperlink"/>
                  <w:rFonts w:asciiTheme="minorHAnsi" w:hAnsiTheme="minorHAnsi" w:cstheme="minorHAnsi"/>
                  <w:sz w:val="22"/>
                  <w:szCs w:val="22"/>
                  <w:shd w:val="clear" w:color="auto" w:fill="FFFFFF"/>
                </w:rPr>
                <w:t xml:space="preserve"> vulnerable temporary migrant workers</w:t>
              </w:r>
            </w:hyperlink>
            <w:r w:rsidR="0069293A" w:rsidRPr="0069293A">
              <w:rPr>
                <w:rFonts w:asciiTheme="minorHAnsi" w:hAnsiTheme="minorHAnsi" w:cstheme="minorHAnsi"/>
                <w:color w:val="0A1633"/>
                <w:sz w:val="22"/>
                <w:szCs w:val="22"/>
                <w:shd w:val="clear" w:color="auto" w:fill="FFFFFF"/>
              </w:rPr>
              <w:t xml:space="preserve"> </w:t>
            </w:r>
            <w:r w:rsidR="00102922" w:rsidRPr="0069293A">
              <w:rPr>
                <w:rFonts w:asciiTheme="minorHAnsi" w:hAnsiTheme="minorHAnsi" w:cstheme="minorHAnsi"/>
                <w:color w:val="0A1633"/>
                <w:sz w:val="22"/>
                <w:szCs w:val="22"/>
                <w:shd w:val="clear" w:color="auto" w:fill="FFFFFF"/>
              </w:rPr>
              <w:t>f</w:t>
            </w:r>
            <w:r w:rsidR="00102922">
              <w:rPr>
                <w:rFonts w:asciiTheme="minorHAnsi" w:hAnsiTheme="minorHAnsi" w:cstheme="minorHAnsi"/>
                <w:color w:val="0A1633"/>
                <w:sz w:val="22"/>
                <w:szCs w:val="22"/>
                <w:shd w:val="clear" w:color="auto" w:fill="FFFFFF"/>
              </w:rPr>
              <w:t>rom</w:t>
            </w:r>
            <w:r w:rsidR="00102922" w:rsidRPr="0069293A">
              <w:rPr>
                <w:rFonts w:asciiTheme="minorHAnsi" w:hAnsiTheme="minorHAnsi" w:cstheme="minorHAnsi"/>
                <w:color w:val="0A1633"/>
                <w:sz w:val="22"/>
                <w:szCs w:val="22"/>
                <w:shd w:val="clear" w:color="auto" w:fill="FFFFFF"/>
              </w:rPr>
              <w:t xml:space="preserve"> TPP countries </w:t>
            </w:r>
            <w:r w:rsidR="0069293A" w:rsidRPr="0069293A">
              <w:rPr>
                <w:rFonts w:asciiTheme="minorHAnsi" w:hAnsiTheme="minorHAnsi" w:cstheme="minorHAnsi"/>
                <w:color w:val="0A1633"/>
                <w:sz w:val="22"/>
                <w:szCs w:val="22"/>
                <w:shd w:val="clear" w:color="auto" w:fill="FFFFFF"/>
              </w:rPr>
              <w:t>who are tied to one employer by removing the requirement to test if local workers are available</w:t>
            </w:r>
            <w:r w:rsidR="00800F46">
              <w:rPr>
                <w:rFonts w:asciiTheme="minorHAnsi" w:hAnsiTheme="minorHAnsi" w:cstheme="minorHAnsi"/>
                <w:color w:val="0A1633"/>
                <w:sz w:val="22"/>
                <w:szCs w:val="22"/>
                <w:shd w:val="clear" w:color="auto" w:fill="FFFFFF"/>
              </w:rPr>
              <w:t>.</w:t>
            </w:r>
          </w:p>
        </w:tc>
      </w:tr>
      <w:tr w:rsidR="00AB6764" w14:paraId="1037E6AC" w14:textId="77777777" w:rsidTr="00CC2EE4">
        <w:tc>
          <w:tcPr>
            <w:tcW w:w="4508" w:type="dxa"/>
          </w:tcPr>
          <w:p w14:paraId="0947F1C0" w14:textId="4CC78D4E" w:rsidR="00AB6764" w:rsidRDefault="009D214C" w:rsidP="00371B7F">
            <w:pPr>
              <w:spacing w:before="100" w:beforeAutospacing="1" w:after="100" w:afterAutospacing="1"/>
              <w:jc w:val="both"/>
              <w:rPr>
                <w:rFonts w:asciiTheme="minorHAnsi" w:hAnsiTheme="minorHAnsi"/>
                <w:sz w:val="22"/>
                <w:szCs w:val="22"/>
              </w:rPr>
            </w:pPr>
            <w:r>
              <w:rPr>
                <w:rFonts w:asciiTheme="minorHAnsi" w:hAnsiTheme="minorHAnsi"/>
                <w:sz w:val="22"/>
                <w:szCs w:val="22"/>
              </w:rPr>
              <w:t>S</w:t>
            </w:r>
            <w:r w:rsidR="00AB6764" w:rsidRPr="0006183D">
              <w:rPr>
                <w:rFonts w:asciiTheme="minorHAnsi" w:hAnsiTheme="minorHAnsi"/>
                <w:sz w:val="22"/>
                <w:szCs w:val="22"/>
              </w:rPr>
              <w:t xml:space="preserve">upports </w:t>
            </w:r>
            <w:r>
              <w:rPr>
                <w:rFonts w:asciiTheme="minorHAnsi" w:hAnsiTheme="minorHAnsi"/>
                <w:sz w:val="22"/>
                <w:szCs w:val="22"/>
              </w:rPr>
              <w:t xml:space="preserve">legally </w:t>
            </w:r>
            <w:r w:rsidR="00AB6764" w:rsidRPr="0006183D">
              <w:rPr>
                <w:rFonts w:asciiTheme="minorHAnsi" w:hAnsiTheme="minorHAnsi"/>
                <w:sz w:val="22"/>
                <w:szCs w:val="22"/>
              </w:rPr>
              <w:t>enforceable labour rights</w:t>
            </w:r>
            <w:r w:rsidR="00533C95">
              <w:rPr>
                <w:rFonts w:asciiTheme="minorHAnsi" w:hAnsiTheme="minorHAnsi"/>
                <w:sz w:val="22"/>
                <w:szCs w:val="22"/>
              </w:rPr>
              <w:t xml:space="preserve"> based on ILO conventions</w:t>
            </w:r>
            <w:r w:rsidR="00AB6764" w:rsidRPr="0006183D">
              <w:rPr>
                <w:rFonts w:asciiTheme="minorHAnsi" w:hAnsiTheme="minorHAnsi"/>
                <w:sz w:val="22"/>
                <w:szCs w:val="22"/>
              </w:rPr>
              <w:t xml:space="preserve"> in trade agreements, and pledges to ban the products of forced and child labour</w:t>
            </w:r>
            <w:r w:rsidR="005509FE">
              <w:rPr>
                <w:rFonts w:asciiTheme="minorHAnsi" w:hAnsiTheme="minorHAnsi"/>
                <w:sz w:val="22"/>
                <w:szCs w:val="22"/>
              </w:rPr>
              <w:t xml:space="preserve"> (</w:t>
            </w:r>
            <w:r w:rsidR="00355600">
              <w:rPr>
                <w:rFonts w:asciiTheme="minorHAnsi" w:hAnsiTheme="minorHAnsi"/>
                <w:sz w:val="22"/>
                <w:szCs w:val="22"/>
              </w:rPr>
              <w:t xml:space="preserve">p. 25, clause 67) </w:t>
            </w:r>
          </w:p>
          <w:p w14:paraId="56DBECDC" w14:textId="77777777" w:rsidR="009D214C" w:rsidRDefault="009D214C" w:rsidP="00371B7F">
            <w:pPr>
              <w:spacing w:before="100" w:beforeAutospacing="1" w:after="100" w:afterAutospacing="1"/>
              <w:jc w:val="both"/>
              <w:rPr>
                <w:rFonts w:asciiTheme="minorHAnsi" w:hAnsiTheme="minorHAnsi"/>
                <w:sz w:val="22"/>
                <w:szCs w:val="22"/>
              </w:rPr>
            </w:pPr>
          </w:p>
          <w:p w14:paraId="2E2FB5D1" w14:textId="3F7BDB1C" w:rsidR="009D214C" w:rsidRDefault="009D214C" w:rsidP="00371B7F">
            <w:pPr>
              <w:spacing w:before="100" w:beforeAutospacing="1" w:after="100" w:afterAutospacing="1"/>
              <w:jc w:val="both"/>
              <w:rPr>
                <w:rFonts w:asciiTheme="minorHAnsi" w:hAnsiTheme="minorHAnsi"/>
                <w:sz w:val="22"/>
                <w:szCs w:val="22"/>
              </w:rPr>
            </w:pPr>
            <w:r>
              <w:rPr>
                <w:rFonts w:asciiTheme="minorHAnsi" w:hAnsiTheme="minorHAnsi"/>
                <w:sz w:val="22"/>
                <w:szCs w:val="22"/>
              </w:rPr>
              <w:t>S</w:t>
            </w:r>
            <w:r w:rsidRPr="0006183D">
              <w:rPr>
                <w:rFonts w:asciiTheme="minorHAnsi" w:hAnsiTheme="minorHAnsi"/>
                <w:sz w:val="22"/>
                <w:szCs w:val="22"/>
              </w:rPr>
              <w:t xml:space="preserve">upports </w:t>
            </w:r>
            <w:r>
              <w:rPr>
                <w:rFonts w:asciiTheme="minorHAnsi" w:hAnsiTheme="minorHAnsi"/>
                <w:sz w:val="22"/>
                <w:szCs w:val="22"/>
              </w:rPr>
              <w:t xml:space="preserve">legally </w:t>
            </w:r>
            <w:r w:rsidRPr="0006183D">
              <w:rPr>
                <w:rFonts w:asciiTheme="minorHAnsi" w:hAnsiTheme="minorHAnsi"/>
                <w:sz w:val="22"/>
                <w:szCs w:val="22"/>
              </w:rPr>
              <w:t>enforceable</w:t>
            </w:r>
            <w:r>
              <w:rPr>
                <w:rFonts w:asciiTheme="minorHAnsi" w:hAnsiTheme="minorHAnsi"/>
                <w:sz w:val="22"/>
                <w:szCs w:val="22"/>
              </w:rPr>
              <w:t xml:space="preserve"> environmental standards</w:t>
            </w:r>
            <w:r w:rsidR="000E0AF9">
              <w:rPr>
                <w:rFonts w:asciiTheme="minorHAnsi" w:hAnsiTheme="minorHAnsi"/>
                <w:sz w:val="22"/>
                <w:szCs w:val="22"/>
              </w:rPr>
              <w:t xml:space="preserve"> based on applicable</w:t>
            </w:r>
            <w:r w:rsidR="001422A9">
              <w:rPr>
                <w:rFonts w:asciiTheme="minorHAnsi" w:hAnsiTheme="minorHAnsi"/>
                <w:sz w:val="22"/>
                <w:szCs w:val="22"/>
              </w:rPr>
              <w:t xml:space="preserve"> United Nations international environment agreements</w:t>
            </w:r>
            <w:r>
              <w:rPr>
                <w:rFonts w:asciiTheme="minorHAnsi" w:hAnsiTheme="minorHAnsi"/>
                <w:sz w:val="22"/>
                <w:szCs w:val="22"/>
              </w:rPr>
              <w:t xml:space="preserve"> in</w:t>
            </w:r>
            <w:r w:rsidR="00533C95">
              <w:rPr>
                <w:rFonts w:asciiTheme="minorHAnsi" w:hAnsiTheme="minorHAnsi"/>
                <w:sz w:val="22"/>
                <w:szCs w:val="22"/>
              </w:rPr>
              <w:t xml:space="preserve"> trade agreements</w:t>
            </w:r>
            <w:r w:rsidR="001422A9">
              <w:rPr>
                <w:rFonts w:asciiTheme="minorHAnsi" w:hAnsiTheme="minorHAnsi"/>
                <w:sz w:val="22"/>
                <w:szCs w:val="22"/>
              </w:rPr>
              <w:t xml:space="preserve"> (p. 2</w:t>
            </w:r>
            <w:r w:rsidR="008B319F">
              <w:rPr>
                <w:rFonts w:asciiTheme="minorHAnsi" w:hAnsiTheme="minorHAnsi"/>
                <w:sz w:val="22"/>
                <w:szCs w:val="22"/>
              </w:rPr>
              <w:t>7</w:t>
            </w:r>
            <w:r w:rsidR="001422A9">
              <w:rPr>
                <w:rFonts w:asciiTheme="minorHAnsi" w:hAnsiTheme="minorHAnsi"/>
                <w:sz w:val="22"/>
                <w:szCs w:val="22"/>
              </w:rPr>
              <w:t xml:space="preserve">, </w:t>
            </w:r>
            <w:r w:rsidR="00E60FEC">
              <w:rPr>
                <w:rFonts w:asciiTheme="minorHAnsi" w:hAnsiTheme="minorHAnsi"/>
                <w:sz w:val="22"/>
                <w:szCs w:val="22"/>
              </w:rPr>
              <w:t>clause 78)</w:t>
            </w:r>
          </w:p>
        </w:tc>
        <w:tc>
          <w:tcPr>
            <w:tcW w:w="4509" w:type="dxa"/>
          </w:tcPr>
          <w:p w14:paraId="1D9B0396" w14:textId="108EE26F" w:rsidR="00C52107" w:rsidRDefault="00800F46" w:rsidP="00371B7F">
            <w:pPr>
              <w:spacing w:before="100" w:beforeAutospacing="1" w:after="100" w:afterAutospacing="1"/>
              <w:jc w:val="both"/>
              <w:rPr>
                <w:rStyle w:val="Hyperlink"/>
                <w:rFonts w:asciiTheme="minorHAnsi" w:hAnsiTheme="minorHAnsi" w:cstheme="minorHAnsi"/>
                <w:color w:val="000000" w:themeColor="text1"/>
                <w:sz w:val="22"/>
                <w:szCs w:val="22"/>
                <w:u w:val="none"/>
                <w:shd w:val="clear" w:color="auto" w:fill="FFFFFF"/>
              </w:rPr>
            </w:pPr>
            <w:r>
              <w:rPr>
                <w:rStyle w:val="Hyperlink"/>
                <w:rFonts w:asciiTheme="minorHAnsi" w:hAnsiTheme="minorHAnsi" w:cstheme="minorHAnsi"/>
                <w:color w:val="000000" w:themeColor="text1"/>
                <w:sz w:val="22"/>
                <w:szCs w:val="22"/>
                <w:u w:val="none"/>
                <w:shd w:val="clear" w:color="auto" w:fill="FFFFFF"/>
              </w:rPr>
              <w:t>H</w:t>
            </w:r>
            <w:r w:rsidR="003A54EB" w:rsidRPr="003A54EB">
              <w:rPr>
                <w:rStyle w:val="Hyperlink"/>
                <w:rFonts w:asciiTheme="minorHAnsi" w:hAnsiTheme="minorHAnsi" w:cstheme="minorHAnsi"/>
                <w:color w:val="000000" w:themeColor="text1"/>
                <w:sz w:val="22"/>
                <w:szCs w:val="22"/>
                <w:u w:val="none"/>
                <w:shd w:val="clear" w:color="auto" w:fill="FFFFFF"/>
              </w:rPr>
              <w:t xml:space="preserve">as a </w:t>
            </w:r>
            <w:hyperlink r:id="rId22" w:history="1">
              <w:r w:rsidR="003A54EB" w:rsidRPr="003A54EB">
                <w:rPr>
                  <w:rStyle w:val="Hyperlink"/>
                  <w:rFonts w:asciiTheme="minorHAnsi" w:hAnsiTheme="minorHAnsi" w:cstheme="minorHAnsi"/>
                  <w:sz w:val="22"/>
                  <w:szCs w:val="22"/>
                  <w:shd w:val="clear" w:color="auto" w:fill="FFFFFF"/>
                </w:rPr>
                <w:t xml:space="preserve">weak </w:t>
              </w:r>
              <w:r w:rsidR="006C75CE">
                <w:rPr>
                  <w:rStyle w:val="Hyperlink"/>
                  <w:rFonts w:asciiTheme="minorHAnsi" w:hAnsiTheme="minorHAnsi" w:cstheme="minorHAnsi"/>
                  <w:sz w:val="22"/>
                  <w:szCs w:val="22"/>
                  <w:shd w:val="clear" w:color="auto" w:fill="FFFFFF"/>
                </w:rPr>
                <w:t>L</w:t>
              </w:r>
              <w:r w:rsidR="003A54EB" w:rsidRPr="003A54EB">
                <w:rPr>
                  <w:rStyle w:val="Hyperlink"/>
                  <w:rFonts w:asciiTheme="minorHAnsi" w:hAnsiTheme="minorHAnsi" w:cstheme="minorHAnsi"/>
                  <w:sz w:val="22"/>
                  <w:szCs w:val="22"/>
                  <w:shd w:val="clear" w:color="auto" w:fill="FFFFFF"/>
                </w:rPr>
                <w:t xml:space="preserve">abour </w:t>
              </w:r>
              <w:r w:rsidR="001B55C6">
                <w:rPr>
                  <w:rStyle w:val="Hyperlink"/>
                  <w:rFonts w:asciiTheme="minorHAnsi" w:hAnsiTheme="minorHAnsi" w:cstheme="minorHAnsi"/>
                  <w:sz w:val="22"/>
                  <w:szCs w:val="22"/>
                  <w:shd w:val="clear" w:color="auto" w:fill="FFFFFF"/>
                </w:rPr>
                <w:t>C</w:t>
              </w:r>
              <w:r w:rsidR="003A54EB" w:rsidRPr="003A54EB">
                <w:rPr>
                  <w:rStyle w:val="Hyperlink"/>
                  <w:rFonts w:asciiTheme="minorHAnsi" w:hAnsiTheme="minorHAnsi" w:cstheme="minorHAnsi"/>
                  <w:sz w:val="22"/>
                  <w:szCs w:val="22"/>
                  <w:shd w:val="clear" w:color="auto" w:fill="FFFFFF"/>
                </w:rPr>
                <w:t>hapter</w:t>
              </w:r>
              <w:r w:rsidR="001B55C6">
                <w:rPr>
                  <w:rStyle w:val="Hyperlink"/>
                  <w:rFonts w:asciiTheme="minorHAnsi" w:hAnsiTheme="minorHAnsi" w:cstheme="minorHAnsi"/>
                  <w:sz w:val="22"/>
                  <w:szCs w:val="22"/>
                  <w:shd w:val="clear" w:color="auto" w:fill="FFFFFF"/>
                </w:rPr>
                <w:t xml:space="preserve"> 19</w:t>
              </w:r>
              <w:r w:rsidR="003A54EB" w:rsidRPr="003A54EB">
                <w:rPr>
                  <w:rStyle w:val="Hyperlink"/>
                  <w:rFonts w:asciiTheme="minorHAnsi" w:hAnsiTheme="minorHAnsi" w:cstheme="minorHAnsi"/>
                  <w:sz w:val="22"/>
                  <w:szCs w:val="22"/>
                  <w:shd w:val="clear" w:color="auto" w:fill="FFFFFF"/>
                </w:rPr>
                <w:t xml:space="preserve"> that lacks legally enforceable protections for labour rights </w:t>
              </w:r>
            </w:hyperlink>
            <w:r w:rsidR="003A54EB" w:rsidRPr="003A54EB">
              <w:rPr>
                <w:rStyle w:val="Hyperlink"/>
                <w:rFonts w:asciiTheme="minorHAnsi" w:hAnsiTheme="minorHAnsi" w:cstheme="minorHAnsi"/>
                <w:color w:val="000000" w:themeColor="text1"/>
                <w:sz w:val="22"/>
                <w:szCs w:val="22"/>
                <w:u w:val="none"/>
                <w:shd w:val="clear" w:color="auto" w:fill="FFFFFF"/>
              </w:rPr>
              <w:t xml:space="preserve"> and </w:t>
            </w:r>
            <w:r w:rsidR="000C4745">
              <w:rPr>
                <w:rStyle w:val="Hyperlink"/>
                <w:rFonts w:asciiTheme="minorHAnsi" w:hAnsiTheme="minorHAnsi" w:cstheme="minorHAnsi"/>
                <w:color w:val="000000" w:themeColor="text1"/>
                <w:sz w:val="22"/>
                <w:szCs w:val="22"/>
                <w:u w:val="none"/>
                <w:shd w:val="clear" w:color="auto" w:fill="FFFFFF"/>
              </w:rPr>
              <w:t xml:space="preserve">fails to </w:t>
            </w:r>
            <w:r w:rsidR="003A54EB" w:rsidRPr="003A54EB">
              <w:rPr>
                <w:rStyle w:val="Hyperlink"/>
                <w:rFonts w:asciiTheme="minorHAnsi" w:hAnsiTheme="minorHAnsi" w:cstheme="minorHAnsi"/>
                <w:color w:val="000000" w:themeColor="text1"/>
                <w:sz w:val="22"/>
                <w:szCs w:val="22"/>
                <w:u w:val="none"/>
                <w:shd w:val="clear" w:color="auto" w:fill="FFFFFF"/>
              </w:rPr>
              <w:t>ban the products of forced and child labour</w:t>
            </w:r>
            <w:r w:rsidR="001B55C6">
              <w:rPr>
                <w:rStyle w:val="Hyperlink"/>
                <w:rFonts w:asciiTheme="minorHAnsi" w:hAnsiTheme="minorHAnsi" w:cstheme="minorHAnsi"/>
                <w:color w:val="000000" w:themeColor="text1"/>
                <w:sz w:val="22"/>
                <w:szCs w:val="22"/>
                <w:u w:val="none"/>
                <w:shd w:val="clear" w:color="auto" w:fill="FFFFFF"/>
              </w:rPr>
              <w:t xml:space="preserve"> (clause </w:t>
            </w:r>
            <w:r w:rsidR="000C4745">
              <w:rPr>
                <w:rStyle w:val="Hyperlink"/>
                <w:rFonts w:asciiTheme="minorHAnsi" w:hAnsiTheme="minorHAnsi" w:cstheme="minorHAnsi"/>
                <w:color w:val="000000" w:themeColor="text1"/>
                <w:sz w:val="22"/>
                <w:szCs w:val="22"/>
                <w:u w:val="none"/>
                <w:shd w:val="clear" w:color="auto" w:fill="FFFFFF"/>
              </w:rPr>
              <w:t>19.6)</w:t>
            </w:r>
            <w:r w:rsidR="003A54EB" w:rsidRPr="003A54EB">
              <w:rPr>
                <w:rStyle w:val="Hyperlink"/>
                <w:rFonts w:asciiTheme="minorHAnsi" w:hAnsiTheme="minorHAnsi" w:cstheme="minorHAnsi"/>
                <w:color w:val="000000" w:themeColor="text1"/>
                <w:sz w:val="22"/>
                <w:szCs w:val="22"/>
                <w:u w:val="none"/>
                <w:shd w:val="clear" w:color="auto" w:fill="FFFFFF"/>
              </w:rPr>
              <w:t>, while allowing foreign investors to use ISDS to sue governments over changes to industrial law</w:t>
            </w:r>
            <w:r w:rsidR="00C52107">
              <w:rPr>
                <w:rStyle w:val="Hyperlink"/>
                <w:rFonts w:asciiTheme="minorHAnsi" w:hAnsiTheme="minorHAnsi" w:cstheme="minorHAnsi"/>
                <w:color w:val="000000" w:themeColor="text1"/>
                <w:sz w:val="22"/>
                <w:szCs w:val="22"/>
                <w:u w:val="none"/>
                <w:shd w:val="clear" w:color="auto" w:fill="FFFFFF"/>
              </w:rPr>
              <w:t>.</w:t>
            </w:r>
          </w:p>
          <w:p w14:paraId="775EF05C" w14:textId="488F4350" w:rsidR="00AB6764" w:rsidRDefault="00C52107" w:rsidP="00371B7F">
            <w:pPr>
              <w:spacing w:before="100" w:beforeAutospacing="1" w:after="100" w:afterAutospacing="1"/>
              <w:jc w:val="both"/>
              <w:rPr>
                <w:rFonts w:asciiTheme="minorHAnsi" w:hAnsiTheme="minorHAnsi"/>
                <w:sz w:val="22"/>
                <w:szCs w:val="22"/>
              </w:rPr>
            </w:pPr>
            <w:r>
              <w:rPr>
                <w:rStyle w:val="Hyperlink"/>
                <w:rFonts w:asciiTheme="minorHAnsi" w:hAnsiTheme="minorHAnsi" w:cstheme="minorHAnsi"/>
                <w:color w:val="000000" w:themeColor="text1"/>
                <w:sz w:val="22"/>
                <w:szCs w:val="22"/>
                <w:u w:val="none"/>
                <w:shd w:val="clear" w:color="auto" w:fill="FFFFFF"/>
              </w:rPr>
              <w:t>H</w:t>
            </w:r>
            <w:r w:rsidR="00D942A3" w:rsidRPr="003A54EB">
              <w:rPr>
                <w:rStyle w:val="Hyperlink"/>
                <w:rFonts w:asciiTheme="minorHAnsi" w:hAnsiTheme="minorHAnsi" w:cstheme="minorHAnsi"/>
                <w:color w:val="000000" w:themeColor="text1"/>
                <w:sz w:val="22"/>
                <w:szCs w:val="22"/>
                <w:u w:val="none"/>
                <w:shd w:val="clear" w:color="auto" w:fill="FFFFFF"/>
              </w:rPr>
              <w:t xml:space="preserve">as a </w:t>
            </w:r>
            <w:hyperlink r:id="rId23" w:history="1">
              <w:r w:rsidR="00D942A3" w:rsidRPr="003A54EB">
                <w:rPr>
                  <w:rStyle w:val="Hyperlink"/>
                  <w:rFonts w:asciiTheme="minorHAnsi" w:hAnsiTheme="minorHAnsi" w:cstheme="minorHAnsi"/>
                  <w:sz w:val="22"/>
                  <w:szCs w:val="22"/>
                  <w:shd w:val="clear" w:color="auto" w:fill="FFFFFF"/>
                </w:rPr>
                <w:t xml:space="preserve">weak environment </w:t>
              </w:r>
              <w:r w:rsidR="001B55C6">
                <w:rPr>
                  <w:rStyle w:val="Hyperlink"/>
                  <w:rFonts w:asciiTheme="minorHAnsi" w:hAnsiTheme="minorHAnsi" w:cstheme="minorHAnsi"/>
                  <w:sz w:val="22"/>
                  <w:szCs w:val="22"/>
                  <w:shd w:val="clear" w:color="auto" w:fill="FFFFFF"/>
                </w:rPr>
                <w:t>C</w:t>
              </w:r>
              <w:r w:rsidR="00D942A3" w:rsidRPr="003A54EB">
                <w:rPr>
                  <w:rStyle w:val="Hyperlink"/>
                  <w:rFonts w:asciiTheme="minorHAnsi" w:hAnsiTheme="minorHAnsi" w:cstheme="minorHAnsi"/>
                  <w:sz w:val="22"/>
                  <w:szCs w:val="22"/>
                  <w:shd w:val="clear" w:color="auto" w:fill="FFFFFF"/>
                </w:rPr>
                <w:t>hapter</w:t>
              </w:r>
            </w:hyperlink>
            <w:r w:rsidR="001B55C6">
              <w:rPr>
                <w:rStyle w:val="Hyperlink"/>
                <w:rFonts w:asciiTheme="minorHAnsi" w:hAnsiTheme="minorHAnsi" w:cstheme="minorHAnsi"/>
                <w:color w:val="000000" w:themeColor="text1"/>
                <w:sz w:val="22"/>
                <w:szCs w:val="22"/>
                <w:u w:val="none"/>
                <w:shd w:val="clear" w:color="auto" w:fill="FFFFFF"/>
              </w:rPr>
              <w:t xml:space="preserve"> 20</w:t>
            </w:r>
            <w:r w:rsidR="00D942A3" w:rsidRPr="003A54EB">
              <w:rPr>
                <w:rStyle w:val="Hyperlink"/>
                <w:rFonts w:asciiTheme="minorHAnsi" w:hAnsiTheme="minorHAnsi" w:cstheme="minorHAnsi"/>
                <w:color w:val="000000" w:themeColor="text1"/>
                <w:sz w:val="22"/>
                <w:szCs w:val="22"/>
                <w:u w:val="none"/>
                <w:shd w:val="clear" w:color="auto" w:fill="FFFFFF"/>
              </w:rPr>
              <w:t xml:space="preserve"> that lacks legally enforceable environmental</w:t>
            </w:r>
            <w:r w:rsidR="00533C95">
              <w:rPr>
                <w:rStyle w:val="Hyperlink"/>
                <w:rFonts w:asciiTheme="minorHAnsi" w:hAnsiTheme="minorHAnsi" w:cstheme="minorHAnsi"/>
                <w:color w:val="000000" w:themeColor="text1"/>
                <w:sz w:val="22"/>
                <w:szCs w:val="22"/>
                <w:u w:val="none"/>
                <w:shd w:val="clear" w:color="auto" w:fill="FFFFFF"/>
              </w:rPr>
              <w:t xml:space="preserve"> standards</w:t>
            </w:r>
            <w:r w:rsidR="00D942A3" w:rsidRPr="003A54EB">
              <w:rPr>
                <w:rStyle w:val="Hyperlink"/>
                <w:rFonts w:asciiTheme="minorHAnsi" w:hAnsiTheme="minorHAnsi" w:cstheme="minorHAnsi"/>
                <w:color w:val="000000" w:themeColor="text1"/>
                <w:sz w:val="22"/>
                <w:szCs w:val="22"/>
                <w:u w:val="none"/>
                <w:shd w:val="clear" w:color="auto" w:fill="FFFFFF"/>
              </w:rPr>
              <w:t>, while allowing foreign investors to use ISDS to sue governments over changes to environmental la</w:t>
            </w:r>
            <w:r w:rsidR="00D942A3">
              <w:rPr>
                <w:rStyle w:val="Hyperlink"/>
                <w:rFonts w:asciiTheme="minorHAnsi" w:hAnsiTheme="minorHAnsi" w:cstheme="minorHAnsi"/>
                <w:color w:val="000000" w:themeColor="text1"/>
                <w:sz w:val="22"/>
                <w:szCs w:val="22"/>
                <w:u w:val="none"/>
                <w:shd w:val="clear" w:color="auto" w:fill="FFFFFF"/>
              </w:rPr>
              <w:t>w</w:t>
            </w:r>
            <w:r>
              <w:rPr>
                <w:rStyle w:val="Hyperlink"/>
                <w:rFonts w:asciiTheme="minorHAnsi" w:hAnsiTheme="minorHAnsi" w:cstheme="minorHAnsi"/>
                <w:color w:val="000000" w:themeColor="text1"/>
                <w:sz w:val="22"/>
                <w:szCs w:val="22"/>
                <w:u w:val="none"/>
                <w:shd w:val="clear" w:color="auto" w:fill="FFFFFF"/>
              </w:rPr>
              <w:t>.</w:t>
            </w:r>
          </w:p>
        </w:tc>
      </w:tr>
      <w:tr w:rsidR="00AB6764" w14:paraId="3B4BAC35" w14:textId="77777777" w:rsidTr="00CC2EE4">
        <w:tc>
          <w:tcPr>
            <w:tcW w:w="4508" w:type="dxa"/>
          </w:tcPr>
          <w:p w14:paraId="4B9901AA" w14:textId="634A8C18" w:rsidR="00AB6764" w:rsidRPr="002F776F" w:rsidRDefault="009C3ED7" w:rsidP="00371B7F">
            <w:pPr>
              <w:spacing w:before="100" w:beforeAutospacing="1" w:after="100" w:afterAutospacing="1"/>
              <w:jc w:val="both"/>
              <w:rPr>
                <w:rFonts w:asciiTheme="minorHAnsi" w:hAnsiTheme="minorHAnsi"/>
                <w:sz w:val="22"/>
                <w:szCs w:val="22"/>
              </w:rPr>
            </w:pPr>
            <w:r w:rsidRPr="002F776F">
              <w:rPr>
                <w:rFonts w:asciiTheme="minorHAnsi" w:hAnsiTheme="minorHAnsi"/>
                <w:sz w:val="22"/>
                <w:szCs w:val="22"/>
              </w:rPr>
              <w:t>S</w:t>
            </w:r>
            <w:r w:rsidR="00AB6764" w:rsidRPr="002F776F">
              <w:rPr>
                <w:rFonts w:asciiTheme="minorHAnsi" w:hAnsiTheme="minorHAnsi"/>
                <w:sz w:val="22"/>
                <w:szCs w:val="22"/>
              </w:rPr>
              <w:t xml:space="preserve">upports use of </w:t>
            </w:r>
            <w:r w:rsidR="000A76A4" w:rsidRPr="002F776F">
              <w:rPr>
                <w:rFonts w:asciiTheme="minorHAnsi" w:hAnsiTheme="minorHAnsi"/>
                <w:sz w:val="22"/>
                <w:szCs w:val="22"/>
              </w:rPr>
              <w:t xml:space="preserve">national and state </w:t>
            </w:r>
            <w:r w:rsidR="00AB6764" w:rsidRPr="002F776F">
              <w:rPr>
                <w:rFonts w:asciiTheme="minorHAnsi" w:hAnsiTheme="minorHAnsi"/>
                <w:sz w:val="22"/>
                <w:szCs w:val="22"/>
              </w:rPr>
              <w:t>government procurement to encourage industry development (p. 27, clause 78).</w:t>
            </w:r>
          </w:p>
        </w:tc>
        <w:tc>
          <w:tcPr>
            <w:tcW w:w="4509" w:type="dxa"/>
          </w:tcPr>
          <w:p w14:paraId="47E1C4E7" w14:textId="47AEC790" w:rsidR="00AB6764" w:rsidRPr="002F776F" w:rsidRDefault="000A76A4" w:rsidP="00371B7F">
            <w:pPr>
              <w:spacing w:before="100" w:beforeAutospacing="1" w:after="100" w:afterAutospacing="1"/>
              <w:jc w:val="both"/>
              <w:rPr>
                <w:rFonts w:asciiTheme="minorHAnsi" w:hAnsiTheme="minorHAnsi" w:cstheme="minorHAnsi"/>
                <w:sz w:val="22"/>
                <w:szCs w:val="22"/>
              </w:rPr>
            </w:pPr>
            <w:r w:rsidRPr="002F776F">
              <w:rPr>
                <w:rFonts w:asciiTheme="minorHAnsi" w:hAnsiTheme="minorHAnsi" w:cstheme="minorHAnsi"/>
                <w:sz w:val="22"/>
                <w:szCs w:val="22"/>
              </w:rPr>
              <w:t xml:space="preserve">Restricts the use of </w:t>
            </w:r>
            <w:r w:rsidR="009C3ED7" w:rsidRPr="002F776F">
              <w:rPr>
                <w:rFonts w:asciiTheme="minorHAnsi" w:hAnsiTheme="minorHAnsi" w:cstheme="minorHAnsi"/>
                <w:sz w:val="22"/>
                <w:szCs w:val="22"/>
              </w:rPr>
              <w:t xml:space="preserve">local content requirements in </w:t>
            </w:r>
            <w:r w:rsidRPr="002F776F">
              <w:rPr>
                <w:rFonts w:asciiTheme="minorHAnsi" w:hAnsiTheme="minorHAnsi" w:cstheme="minorHAnsi"/>
                <w:sz w:val="22"/>
                <w:szCs w:val="22"/>
              </w:rPr>
              <w:t xml:space="preserve">state and </w:t>
            </w:r>
            <w:r w:rsidR="009C3ED7" w:rsidRPr="002F776F">
              <w:rPr>
                <w:rFonts w:asciiTheme="minorHAnsi" w:hAnsiTheme="minorHAnsi" w:cstheme="minorHAnsi"/>
                <w:sz w:val="22"/>
                <w:szCs w:val="22"/>
              </w:rPr>
              <w:t>local government procurement</w:t>
            </w:r>
            <w:r w:rsidRPr="002F776F">
              <w:rPr>
                <w:rFonts w:asciiTheme="minorHAnsi" w:hAnsiTheme="minorHAnsi" w:cstheme="minorHAnsi"/>
                <w:sz w:val="22"/>
                <w:szCs w:val="22"/>
              </w:rPr>
              <w:t xml:space="preserve"> </w:t>
            </w:r>
            <w:r w:rsidR="00E60FEC" w:rsidRPr="002F776F">
              <w:rPr>
                <w:rFonts w:asciiTheme="minorHAnsi" w:hAnsiTheme="minorHAnsi" w:cstheme="minorHAnsi"/>
                <w:sz w:val="22"/>
                <w:szCs w:val="22"/>
              </w:rPr>
              <w:t>(</w:t>
            </w:r>
            <w:r w:rsidR="002F776F" w:rsidRPr="002F776F">
              <w:rPr>
                <w:rFonts w:asciiTheme="minorHAnsi" w:hAnsiTheme="minorHAnsi" w:cstheme="minorHAnsi"/>
                <w:sz w:val="22"/>
                <w:szCs w:val="22"/>
              </w:rPr>
              <w:t>C</w:t>
            </w:r>
            <w:r w:rsidR="00E60FEC" w:rsidRPr="002F776F">
              <w:rPr>
                <w:rFonts w:asciiTheme="minorHAnsi" w:hAnsiTheme="minorHAnsi" w:cstheme="minorHAnsi"/>
                <w:sz w:val="22"/>
                <w:szCs w:val="22"/>
              </w:rPr>
              <w:t>hapter</w:t>
            </w:r>
            <w:r w:rsidR="00F934F1" w:rsidRPr="002F776F">
              <w:rPr>
                <w:rFonts w:asciiTheme="minorHAnsi" w:hAnsiTheme="minorHAnsi" w:cstheme="minorHAnsi"/>
                <w:sz w:val="22"/>
                <w:szCs w:val="22"/>
              </w:rPr>
              <w:t xml:space="preserve"> 15</w:t>
            </w:r>
            <w:r w:rsidR="002F776F" w:rsidRPr="002F776F">
              <w:rPr>
                <w:rFonts w:asciiTheme="minorHAnsi" w:hAnsiTheme="minorHAnsi" w:cstheme="minorHAnsi"/>
                <w:sz w:val="22"/>
                <w:szCs w:val="22"/>
              </w:rPr>
              <w:t>)</w:t>
            </w:r>
          </w:p>
        </w:tc>
      </w:tr>
    </w:tbl>
    <w:p w14:paraId="4ADEBCD2" w14:textId="0D919EB0" w:rsidR="00FF284F" w:rsidRDefault="00FF284F" w:rsidP="00371B7F">
      <w:pPr>
        <w:spacing w:before="100" w:beforeAutospacing="1" w:after="100" w:afterAutospacing="1"/>
        <w:jc w:val="both"/>
        <w:rPr>
          <w:rFonts w:asciiTheme="minorHAnsi" w:hAnsiTheme="minorHAnsi" w:cstheme="minorHAnsi"/>
          <w:color w:val="0A1633"/>
          <w:sz w:val="22"/>
          <w:szCs w:val="22"/>
          <w:shd w:val="clear" w:color="auto" w:fill="FFFFFF"/>
        </w:rPr>
      </w:pPr>
      <w:r w:rsidRPr="0006183D">
        <w:rPr>
          <w:rFonts w:asciiTheme="minorHAnsi" w:hAnsiTheme="minorHAnsi"/>
          <w:sz w:val="22"/>
          <w:szCs w:val="22"/>
          <w:lang w:val="en-US"/>
        </w:rPr>
        <w:t>See Appendix 1 for more detail.</w:t>
      </w:r>
    </w:p>
    <w:p w14:paraId="4E98D767" w14:textId="53795863" w:rsidR="00833445" w:rsidRPr="00D92155" w:rsidRDefault="0007389C" w:rsidP="00371B7F">
      <w:pPr>
        <w:spacing w:before="100" w:beforeAutospacing="1" w:after="100" w:afterAutospacing="1"/>
        <w:jc w:val="both"/>
        <w:rPr>
          <w:rFonts w:asciiTheme="minorHAnsi" w:hAnsiTheme="minorHAnsi" w:cstheme="minorHAnsi"/>
          <w:color w:val="0A1633"/>
          <w:sz w:val="22"/>
          <w:szCs w:val="22"/>
          <w:shd w:val="clear" w:color="auto" w:fill="FFFFFF"/>
        </w:rPr>
      </w:pPr>
      <w:r w:rsidRPr="00D92155">
        <w:rPr>
          <w:rFonts w:asciiTheme="minorHAnsi" w:hAnsiTheme="minorHAnsi" w:cstheme="minorHAnsi"/>
          <w:color w:val="0A1633"/>
          <w:sz w:val="22"/>
          <w:szCs w:val="22"/>
          <w:shd w:val="clear" w:color="auto" w:fill="FFFFFF"/>
        </w:rPr>
        <w:t xml:space="preserve">The </w:t>
      </w:r>
      <w:r w:rsidR="007F1B6F" w:rsidRPr="00D92155">
        <w:rPr>
          <w:rFonts w:asciiTheme="minorHAnsi" w:hAnsiTheme="minorHAnsi" w:cstheme="minorHAnsi"/>
          <w:color w:val="0A1633"/>
          <w:sz w:val="22"/>
          <w:szCs w:val="22"/>
          <w:shd w:val="clear" w:color="auto" w:fill="FFFFFF"/>
        </w:rPr>
        <w:t>withdrawal of the US means that the TPP</w:t>
      </w:r>
      <w:r w:rsidR="001C4914" w:rsidRPr="00D92155">
        <w:rPr>
          <w:rFonts w:asciiTheme="minorHAnsi" w:hAnsiTheme="minorHAnsi" w:cstheme="minorHAnsi"/>
          <w:color w:val="0A1633"/>
          <w:sz w:val="22"/>
          <w:szCs w:val="22"/>
          <w:shd w:val="clear" w:color="auto" w:fill="FFFFFF"/>
        </w:rPr>
        <w:t>-</w:t>
      </w:r>
      <w:r w:rsidR="007F1B6F" w:rsidRPr="00D92155">
        <w:rPr>
          <w:rFonts w:asciiTheme="minorHAnsi" w:hAnsiTheme="minorHAnsi" w:cstheme="minorHAnsi"/>
          <w:color w:val="0A1633"/>
          <w:sz w:val="22"/>
          <w:szCs w:val="22"/>
          <w:shd w:val="clear" w:color="auto" w:fill="FFFFFF"/>
        </w:rPr>
        <w:t xml:space="preserve">11 </w:t>
      </w:r>
      <w:r w:rsidR="00044EBB" w:rsidRPr="00D92155">
        <w:rPr>
          <w:rFonts w:asciiTheme="minorHAnsi" w:hAnsiTheme="minorHAnsi" w:cstheme="minorHAnsi"/>
          <w:color w:val="0A1633"/>
          <w:sz w:val="22"/>
          <w:szCs w:val="22"/>
          <w:shd w:val="clear" w:color="auto" w:fill="FFFFFF"/>
        </w:rPr>
        <w:t>reduces its</w:t>
      </w:r>
      <w:r w:rsidR="005C7A98" w:rsidRPr="00D92155">
        <w:rPr>
          <w:rFonts w:asciiTheme="minorHAnsi" w:hAnsiTheme="minorHAnsi" w:cstheme="minorHAnsi"/>
          <w:color w:val="0A1633"/>
          <w:sz w:val="22"/>
          <w:szCs w:val="22"/>
          <w:shd w:val="clear" w:color="auto" w:fill="FFFFFF"/>
        </w:rPr>
        <w:t xml:space="preserve"> </w:t>
      </w:r>
      <w:r w:rsidR="00CE267C">
        <w:rPr>
          <w:rFonts w:asciiTheme="minorHAnsi" w:hAnsiTheme="minorHAnsi" w:cstheme="minorHAnsi"/>
          <w:color w:val="0A1633"/>
          <w:sz w:val="22"/>
          <w:szCs w:val="22"/>
          <w:shd w:val="clear" w:color="auto" w:fill="FFFFFF"/>
        </w:rPr>
        <w:t xml:space="preserve">coverage </w:t>
      </w:r>
      <w:r w:rsidR="005C7A98" w:rsidRPr="00D92155">
        <w:rPr>
          <w:rFonts w:asciiTheme="minorHAnsi" w:hAnsiTheme="minorHAnsi" w:cstheme="minorHAnsi"/>
          <w:color w:val="0A1633"/>
          <w:sz w:val="22"/>
          <w:szCs w:val="22"/>
          <w:shd w:val="clear" w:color="auto" w:fill="FFFFFF"/>
        </w:rPr>
        <w:t>from 40% to 13</w:t>
      </w:r>
      <w:r w:rsidR="00CB7D5B">
        <w:rPr>
          <w:rFonts w:asciiTheme="minorHAnsi" w:hAnsiTheme="minorHAnsi" w:cstheme="minorHAnsi"/>
          <w:color w:val="0A1633"/>
          <w:sz w:val="22"/>
          <w:szCs w:val="22"/>
          <w:shd w:val="clear" w:color="auto" w:fill="FFFFFF"/>
        </w:rPr>
        <w:t>.5</w:t>
      </w:r>
      <w:r w:rsidR="005C7A98" w:rsidRPr="00D92155">
        <w:rPr>
          <w:rFonts w:asciiTheme="minorHAnsi" w:hAnsiTheme="minorHAnsi" w:cstheme="minorHAnsi"/>
          <w:color w:val="0A1633"/>
          <w:sz w:val="22"/>
          <w:szCs w:val="22"/>
          <w:shd w:val="clear" w:color="auto" w:fill="FFFFFF"/>
        </w:rPr>
        <w:t xml:space="preserve">% of global </w:t>
      </w:r>
      <w:r w:rsidR="00CB7D5B">
        <w:rPr>
          <w:rFonts w:asciiTheme="minorHAnsi" w:hAnsiTheme="minorHAnsi" w:cstheme="minorHAnsi"/>
          <w:color w:val="0A1633"/>
          <w:sz w:val="22"/>
          <w:szCs w:val="22"/>
          <w:shd w:val="clear" w:color="auto" w:fill="FFFFFF"/>
        </w:rPr>
        <w:t>GDP</w:t>
      </w:r>
      <w:r w:rsidR="00461F98">
        <w:rPr>
          <w:rFonts w:asciiTheme="minorHAnsi" w:hAnsiTheme="minorHAnsi" w:cstheme="minorHAnsi"/>
          <w:color w:val="0A1633"/>
          <w:sz w:val="22"/>
          <w:szCs w:val="22"/>
          <w:shd w:val="clear" w:color="auto" w:fill="FFFFFF"/>
        </w:rPr>
        <w:t xml:space="preserve"> </w:t>
      </w:r>
      <w:r w:rsidR="0035442B" w:rsidRPr="00D92155">
        <w:rPr>
          <w:rFonts w:asciiTheme="minorHAnsi" w:hAnsiTheme="minorHAnsi" w:cstheme="minorHAnsi"/>
          <w:color w:val="0A1633"/>
          <w:sz w:val="22"/>
          <w:szCs w:val="22"/>
          <w:shd w:val="clear" w:color="auto" w:fill="FFFFFF"/>
        </w:rPr>
        <w:t>but the government has</w:t>
      </w:r>
      <w:r w:rsidR="008C303D">
        <w:rPr>
          <w:rFonts w:asciiTheme="minorHAnsi" w:hAnsiTheme="minorHAnsi" w:cstheme="minorHAnsi"/>
          <w:color w:val="0A1633"/>
          <w:sz w:val="22"/>
          <w:szCs w:val="22"/>
          <w:shd w:val="clear" w:color="auto" w:fill="FFFFFF"/>
        </w:rPr>
        <w:t xml:space="preserve"> </w:t>
      </w:r>
      <w:r w:rsidR="0035442B" w:rsidRPr="00D92155">
        <w:rPr>
          <w:rFonts w:asciiTheme="minorHAnsi" w:hAnsiTheme="minorHAnsi" w:cstheme="minorHAnsi"/>
          <w:color w:val="0A1633"/>
          <w:sz w:val="22"/>
          <w:szCs w:val="22"/>
          <w:shd w:val="clear" w:color="auto" w:fill="FFFFFF"/>
        </w:rPr>
        <w:t xml:space="preserve">refused to conduct an independent assessment of </w:t>
      </w:r>
      <w:r w:rsidR="007F7F10" w:rsidRPr="00D92155">
        <w:rPr>
          <w:rFonts w:asciiTheme="minorHAnsi" w:hAnsiTheme="minorHAnsi" w:cstheme="minorHAnsi"/>
          <w:color w:val="0A1633"/>
          <w:sz w:val="22"/>
          <w:szCs w:val="22"/>
          <w:shd w:val="clear" w:color="auto" w:fill="FFFFFF"/>
        </w:rPr>
        <w:t xml:space="preserve">its </w:t>
      </w:r>
      <w:r w:rsidR="0035442B" w:rsidRPr="00D92155">
        <w:rPr>
          <w:rFonts w:asciiTheme="minorHAnsi" w:hAnsiTheme="minorHAnsi" w:cstheme="minorHAnsi"/>
          <w:color w:val="0A1633"/>
          <w:sz w:val="22"/>
          <w:szCs w:val="22"/>
          <w:shd w:val="clear" w:color="auto" w:fill="FFFFFF"/>
        </w:rPr>
        <w:t>economic</w:t>
      </w:r>
      <w:r w:rsidR="00AD6141" w:rsidRPr="00D92155">
        <w:rPr>
          <w:rFonts w:asciiTheme="minorHAnsi" w:hAnsiTheme="minorHAnsi" w:cstheme="minorHAnsi"/>
          <w:color w:val="0A1633"/>
          <w:sz w:val="22"/>
          <w:szCs w:val="22"/>
          <w:shd w:val="clear" w:color="auto" w:fill="FFFFFF"/>
        </w:rPr>
        <w:t xml:space="preserve">, </w:t>
      </w:r>
      <w:r w:rsidR="006D7AF3">
        <w:rPr>
          <w:rFonts w:asciiTheme="minorHAnsi" w:hAnsiTheme="minorHAnsi" w:cstheme="minorHAnsi"/>
          <w:color w:val="0A1633"/>
          <w:sz w:val="22"/>
          <w:szCs w:val="22"/>
          <w:shd w:val="clear" w:color="auto" w:fill="FFFFFF"/>
        </w:rPr>
        <w:t xml:space="preserve">social and regional </w:t>
      </w:r>
      <w:r w:rsidR="00697F8D" w:rsidRPr="00D92155">
        <w:rPr>
          <w:rFonts w:asciiTheme="minorHAnsi" w:hAnsiTheme="minorHAnsi" w:cstheme="minorHAnsi"/>
          <w:color w:val="0A1633"/>
          <w:sz w:val="22"/>
          <w:szCs w:val="22"/>
          <w:shd w:val="clear" w:color="auto" w:fill="FFFFFF"/>
        </w:rPr>
        <w:t>impacts in Australia</w:t>
      </w:r>
      <w:r w:rsidR="0010641F">
        <w:rPr>
          <w:rFonts w:asciiTheme="minorHAnsi" w:hAnsiTheme="minorHAnsi" w:cstheme="minorHAnsi"/>
          <w:color w:val="0A1633"/>
          <w:sz w:val="22"/>
          <w:szCs w:val="22"/>
          <w:shd w:val="clear" w:color="auto" w:fill="FFFFFF"/>
        </w:rPr>
        <w:t xml:space="preserve"> (</w:t>
      </w:r>
      <w:proofErr w:type="spellStart"/>
      <w:r w:rsidR="0010641F">
        <w:rPr>
          <w:rFonts w:asciiTheme="minorHAnsi" w:hAnsiTheme="minorHAnsi" w:cstheme="minorHAnsi"/>
          <w:color w:val="0A1633"/>
          <w:sz w:val="22"/>
          <w:szCs w:val="22"/>
          <w:shd w:val="clear" w:color="auto" w:fill="FFFFFF"/>
        </w:rPr>
        <w:t>Labor</w:t>
      </w:r>
      <w:proofErr w:type="spellEnd"/>
      <w:r w:rsidR="0010641F">
        <w:rPr>
          <w:rFonts w:asciiTheme="minorHAnsi" w:hAnsiTheme="minorHAnsi" w:cstheme="minorHAnsi"/>
          <w:color w:val="0A1633"/>
          <w:sz w:val="22"/>
          <w:szCs w:val="22"/>
          <w:shd w:val="clear" w:color="auto" w:fill="FFFFFF"/>
        </w:rPr>
        <w:t xml:space="preserve"> </w:t>
      </w:r>
      <w:r w:rsidR="006D7AF3">
        <w:rPr>
          <w:rFonts w:asciiTheme="minorHAnsi" w:hAnsiTheme="minorHAnsi" w:cstheme="minorHAnsi"/>
          <w:color w:val="0A1633"/>
          <w:sz w:val="22"/>
          <w:szCs w:val="22"/>
          <w:shd w:val="clear" w:color="auto" w:fill="FFFFFF"/>
        </w:rPr>
        <w:t>P</w:t>
      </w:r>
      <w:r w:rsidR="0010641F">
        <w:rPr>
          <w:rFonts w:asciiTheme="minorHAnsi" w:hAnsiTheme="minorHAnsi" w:cstheme="minorHAnsi"/>
          <w:color w:val="0A1633"/>
          <w:sz w:val="22"/>
          <w:szCs w:val="22"/>
          <w:shd w:val="clear" w:color="auto" w:fill="FFFFFF"/>
        </w:rPr>
        <w:t>olicy p. 2</w:t>
      </w:r>
      <w:r w:rsidR="00A5453E">
        <w:rPr>
          <w:rFonts w:asciiTheme="minorHAnsi" w:hAnsiTheme="minorHAnsi" w:cstheme="minorHAnsi"/>
          <w:color w:val="0A1633"/>
          <w:sz w:val="22"/>
          <w:szCs w:val="22"/>
          <w:shd w:val="clear" w:color="auto" w:fill="FFFFFF"/>
        </w:rPr>
        <w:t>4, clause 64</w:t>
      </w:r>
      <w:r w:rsidR="006D7AF3">
        <w:rPr>
          <w:rFonts w:asciiTheme="minorHAnsi" w:hAnsiTheme="minorHAnsi" w:cstheme="minorHAnsi"/>
          <w:color w:val="0A1633"/>
          <w:sz w:val="22"/>
          <w:szCs w:val="22"/>
          <w:shd w:val="clear" w:color="auto" w:fill="FFFFFF"/>
        </w:rPr>
        <w:t>)</w:t>
      </w:r>
      <w:r w:rsidR="00A17387">
        <w:rPr>
          <w:rFonts w:asciiTheme="minorHAnsi" w:hAnsiTheme="minorHAnsi" w:cstheme="minorHAnsi"/>
          <w:color w:val="0A1633"/>
          <w:sz w:val="22"/>
          <w:szCs w:val="22"/>
          <w:shd w:val="clear" w:color="auto" w:fill="FFFFFF"/>
        </w:rPr>
        <w:t>.</w:t>
      </w:r>
    </w:p>
    <w:p w14:paraId="1BEC554A" w14:textId="000BB228" w:rsidR="00833445" w:rsidRPr="00D92155" w:rsidRDefault="00E41C68" w:rsidP="00371B7F">
      <w:pPr>
        <w:jc w:val="both"/>
        <w:rPr>
          <w:rFonts w:asciiTheme="minorHAnsi" w:hAnsiTheme="minorHAnsi"/>
          <w:sz w:val="22"/>
          <w:szCs w:val="22"/>
          <w:lang w:val="en-US"/>
        </w:rPr>
      </w:pPr>
      <w:r w:rsidRPr="00D92155">
        <w:rPr>
          <w:rFonts w:asciiTheme="minorHAnsi" w:hAnsiTheme="minorHAnsi"/>
          <w:sz w:val="22"/>
          <w:szCs w:val="22"/>
          <w:lang w:val="en-US"/>
        </w:rPr>
        <w:t xml:space="preserve">Given that the TPP-11 </w:t>
      </w:r>
      <w:r w:rsidR="00435A1C" w:rsidRPr="00D92155">
        <w:rPr>
          <w:rFonts w:asciiTheme="minorHAnsi" w:hAnsiTheme="minorHAnsi"/>
          <w:sz w:val="22"/>
          <w:szCs w:val="22"/>
          <w:lang w:val="en-US"/>
        </w:rPr>
        <w:t xml:space="preserve">contradicts so many areas of Labor policy, we ask you </w:t>
      </w:r>
      <w:r w:rsidR="00171EE2" w:rsidRPr="00D92155">
        <w:rPr>
          <w:rFonts w:asciiTheme="minorHAnsi" w:hAnsiTheme="minorHAnsi"/>
          <w:sz w:val="22"/>
          <w:szCs w:val="22"/>
          <w:lang w:val="en-US"/>
        </w:rPr>
        <w:t xml:space="preserve">to </w:t>
      </w:r>
      <w:r w:rsidR="00FF173C">
        <w:rPr>
          <w:rFonts w:asciiTheme="minorHAnsi" w:hAnsiTheme="minorHAnsi"/>
          <w:sz w:val="22"/>
          <w:szCs w:val="22"/>
          <w:lang w:val="en-US"/>
        </w:rPr>
        <w:t xml:space="preserve">implement Labor policy and </w:t>
      </w:r>
      <w:r w:rsidR="009C3792">
        <w:rPr>
          <w:rFonts w:asciiTheme="minorHAnsi" w:hAnsiTheme="minorHAnsi"/>
          <w:sz w:val="22"/>
          <w:szCs w:val="22"/>
          <w:lang w:val="en-US"/>
        </w:rPr>
        <w:t xml:space="preserve">oppose </w:t>
      </w:r>
      <w:r w:rsidR="00171EE2" w:rsidRPr="00D92155">
        <w:rPr>
          <w:rFonts w:asciiTheme="minorHAnsi" w:hAnsiTheme="minorHAnsi"/>
          <w:sz w:val="22"/>
          <w:szCs w:val="22"/>
          <w:lang w:val="en-US"/>
        </w:rPr>
        <w:t>endorsement of the TPP-11 implementing legislation</w:t>
      </w:r>
      <w:r w:rsidR="00047AC7" w:rsidRPr="00D92155">
        <w:rPr>
          <w:rFonts w:asciiTheme="minorHAnsi" w:hAnsiTheme="minorHAnsi"/>
          <w:sz w:val="22"/>
          <w:szCs w:val="22"/>
          <w:lang w:val="en-US"/>
        </w:rPr>
        <w:t>.</w:t>
      </w:r>
    </w:p>
    <w:p w14:paraId="105E8188" w14:textId="77777777" w:rsidR="0035188C" w:rsidRDefault="0035188C" w:rsidP="00371B7F">
      <w:pPr>
        <w:spacing w:after="120"/>
        <w:jc w:val="both"/>
        <w:rPr>
          <w:rFonts w:asciiTheme="minorHAnsi" w:hAnsiTheme="minorHAnsi"/>
          <w:sz w:val="22"/>
          <w:szCs w:val="22"/>
          <w:bdr w:val="none" w:sz="0" w:space="0" w:color="auto" w:frame="1"/>
          <w:shd w:val="clear" w:color="auto" w:fill="FFFFFF"/>
          <w:lang w:val="en-AU"/>
        </w:rPr>
      </w:pPr>
    </w:p>
    <w:p w14:paraId="30F2254F" w14:textId="77777777" w:rsidR="00376A0C" w:rsidRPr="00FF47DE" w:rsidRDefault="00376A0C" w:rsidP="00371B7F">
      <w:pPr>
        <w:jc w:val="both"/>
        <w:rPr>
          <w:rFonts w:asciiTheme="minorHAnsi" w:hAnsiTheme="minorHAnsi"/>
          <w:sz w:val="22"/>
          <w:szCs w:val="22"/>
        </w:rPr>
      </w:pPr>
      <w:r w:rsidRPr="00FF47DE">
        <w:rPr>
          <w:rFonts w:asciiTheme="minorHAnsi" w:hAnsiTheme="minorHAnsi"/>
          <w:sz w:val="22"/>
          <w:szCs w:val="22"/>
        </w:rPr>
        <w:t>Yours sincerely,</w:t>
      </w:r>
    </w:p>
    <w:p w14:paraId="548E133A" w14:textId="77777777" w:rsidR="00376A0C" w:rsidRPr="0006183D" w:rsidRDefault="00376A0C" w:rsidP="00371B7F">
      <w:pPr>
        <w:jc w:val="both"/>
        <w:rPr>
          <w:rFonts w:asciiTheme="minorHAnsi" w:hAnsiTheme="minorHAnsi"/>
          <w:sz w:val="22"/>
          <w:szCs w:val="22"/>
        </w:rPr>
      </w:pPr>
    </w:p>
    <w:p w14:paraId="69847581" w14:textId="77777777" w:rsidR="006D39B9" w:rsidRPr="0006183D" w:rsidRDefault="004B7174" w:rsidP="00371B7F">
      <w:pPr>
        <w:jc w:val="both"/>
        <w:rPr>
          <w:rFonts w:asciiTheme="minorHAnsi" w:hAnsiTheme="minorHAnsi"/>
          <w:sz w:val="22"/>
          <w:szCs w:val="22"/>
        </w:rPr>
      </w:pPr>
      <w:r w:rsidRPr="0006183D">
        <w:rPr>
          <w:rFonts w:asciiTheme="minorHAnsi" w:eastAsia="Times New Roman" w:hAnsiTheme="minorHAnsi" w:cs="Arial"/>
          <w:noProof/>
          <w:sz w:val="22"/>
          <w:szCs w:val="22"/>
          <w:lang w:val="en-AU" w:eastAsia="en-AU"/>
        </w:rPr>
        <w:drawing>
          <wp:inline distT="0" distB="0" distL="0" distR="0" wp14:anchorId="6151B704" wp14:editId="16E70ED0">
            <wp:extent cx="1543050" cy="533400"/>
            <wp:effectExtent l="0" t="0" r="0" b="0"/>
            <wp:docPr id="2" name="Picture 1" descr="p_rana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_ranald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43050" cy="533400"/>
                    </a:xfrm>
                    <a:prstGeom prst="rect">
                      <a:avLst/>
                    </a:prstGeom>
                    <a:noFill/>
                    <a:ln>
                      <a:noFill/>
                    </a:ln>
                  </pic:spPr>
                </pic:pic>
              </a:graphicData>
            </a:graphic>
          </wp:inline>
        </w:drawing>
      </w:r>
    </w:p>
    <w:p w14:paraId="199CC31D" w14:textId="73A9C1F5" w:rsidR="00376A0C" w:rsidRDefault="006D39B9" w:rsidP="00371B7F">
      <w:pPr>
        <w:jc w:val="both"/>
        <w:rPr>
          <w:rFonts w:asciiTheme="minorHAnsi" w:hAnsiTheme="minorHAnsi"/>
          <w:sz w:val="22"/>
          <w:szCs w:val="22"/>
        </w:rPr>
      </w:pPr>
      <w:r w:rsidRPr="0006183D">
        <w:rPr>
          <w:rFonts w:asciiTheme="minorHAnsi" w:hAnsiTheme="minorHAnsi"/>
          <w:sz w:val="22"/>
          <w:szCs w:val="22"/>
        </w:rPr>
        <w:t>Dr Patricia Ranald, Conven</w:t>
      </w:r>
      <w:r w:rsidR="00C52107">
        <w:rPr>
          <w:rFonts w:asciiTheme="minorHAnsi" w:hAnsiTheme="minorHAnsi"/>
          <w:sz w:val="22"/>
          <w:szCs w:val="22"/>
        </w:rPr>
        <w:t>e</w:t>
      </w:r>
      <w:r w:rsidRPr="0006183D">
        <w:rPr>
          <w:rFonts w:asciiTheme="minorHAnsi" w:hAnsiTheme="minorHAnsi"/>
          <w:sz w:val="22"/>
          <w:szCs w:val="22"/>
        </w:rPr>
        <w:t>r, Australian Fair Trade and Investment Network</w:t>
      </w:r>
    </w:p>
    <w:p w14:paraId="5282B8C8" w14:textId="5AFCFFA2" w:rsidR="00E405B0" w:rsidRDefault="00E405B0" w:rsidP="00371B7F">
      <w:pPr>
        <w:jc w:val="both"/>
        <w:rPr>
          <w:rFonts w:asciiTheme="minorHAnsi" w:hAnsiTheme="minorHAnsi"/>
          <w:sz w:val="22"/>
          <w:szCs w:val="22"/>
        </w:rPr>
      </w:pPr>
      <w:r>
        <w:rPr>
          <w:rFonts w:asciiTheme="minorHAnsi" w:hAnsiTheme="minorHAnsi"/>
          <w:sz w:val="22"/>
          <w:szCs w:val="22"/>
        </w:rPr>
        <w:t>(</w:t>
      </w:r>
      <w:r w:rsidR="000E6C2D">
        <w:rPr>
          <w:rFonts w:asciiTheme="minorHAnsi" w:hAnsiTheme="minorHAnsi"/>
          <w:sz w:val="22"/>
          <w:szCs w:val="22"/>
        </w:rPr>
        <w:t>See</w:t>
      </w:r>
      <w:r>
        <w:rPr>
          <w:rFonts w:asciiTheme="minorHAnsi" w:hAnsiTheme="minorHAnsi"/>
          <w:sz w:val="22"/>
          <w:szCs w:val="22"/>
        </w:rPr>
        <w:t xml:space="preserve"> </w:t>
      </w:r>
      <w:r w:rsidR="00F728DA">
        <w:rPr>
          <w:rFonts w:asciiTheme="minorHAnsi" w:hAnsiTheme="minorHAnsi"/>
          <w:sz w:val="22"/>
          <w:szCs w:val="22"/>
        </w:rPr>
        <w:t>l</w:t>
      </w:r>
      <w:r>
        <w:rPr>
          <w:rFonts w:asciiTheme="minorHAnsi" w:hAnsiTheme="minorHAnsi"/>
          <w:sz w:val="22"/>
          <w:szCs w:val="22"/>
        </w:rPr>
        <w:t>ist of organisational signatories attached)</w:t>
      </w:r>
    </w:p>
    <w:p w14:paraId="22ED9E13" w14:textId="10D60F01" w:rsidR="00313A36" w:rsidRDefault="00313A36" w:rsidP="00371B7F">
      <w:pPr>
        <w:jc w:val="both"/>
        <w:rPr>
          <w:rFonts w:asciiTheme="minorHAnsi" w:hAnsiTheme="minorHAnsi"/>
          <w:sz w:val="22"/>
          <w:szCs w:val="22"/>
        </w:rPr>
      </w:pPr>
      <w:r>
        <w:rPr>
          <w:rFonts w:asciiTheme="minorHAnsi" w:hAnsiTheme="minorHAnsi"/>
          <w:sz w:val="22"/>
          <w:szCs w:val="22"/>
        </w:rPr>
        <w:br w:type="page"/>
      </w:r>
    </w:p>
    <w:p w14:paraId="7F0A5381" w14:textId="77777777" w:rsidR="00313A36" w:rsidRDefault="00313A36" w:rsidP="00371B7F">
      <w:pPr>
        <w:jc w:val="both"/>
        <w:rPr>
          <w:rFonts w:asciiTheme="minorHAnsi" w:hAnsiTheme="minorHAnsi"/>
          <w:sz w:val="22"/>
          <w:szCs w:val="22"/>
        </w:rPr>
      </w:pPr>
    </w:p>
    <w:p w14:paraId="10336DD0" w14:textId="77777777" w:rsidR="008272E0" w:rsidRPr="0006183D" w:rsidRDefault="008272E0" w:rsidP="00371B7F">
      <w:pPr>
        <w:jc w:val="both"/>
        <w:rPr>
          <w:rFonts w:asciiTheme="minorHAnsi" w:hAnsiTheme="minorHAnsi"/>
          <w:sz w:val="22"/>
          <w:szCs w:val="22"/>
        </w:rPr>
      </w:pPr>
    </w:p>
    <w:p w14:paraId="2DF5DC92" w14:textId="77777777" w:rsidR="00376A0C" w:rsidRPr="0006183D" w:rsidRDefault="00376A0C" w:rsidP="00371B7F">
      <w:pPr>
        <w:jc w:val="both"/>
        <w:rPr>
          <w:rFonts w:asciiTheme="minorHAnsi" w:hAnsiTheme="minorHAnsi"/>
          <w:sz w:val="22"/>
          <w:szCs w:val="22"/>
        </w:rPr>
      </w:pPr>
    </w:p>
    <w:p w14:paraId="57126EA2" w14:textId="77777777" w:rsidR="00FF47DE" w:rsidRDefault="00FF47DE" w:rsidP="00371B7F">
      <w:pPr>
        <w:spacing w:after="120"/>
        <w:jc w:val="both"/>
        <w:rPr>
          <w:rFonts w:asciiTheme="minorHAnsi" w:hAnsiTheme="minorHAnsi"/>
          <w:b/>
          <w:sz w:val="22"/>
          <w:szCs w:val="22"/>
        </w:rPr>
      </w:pPr>
      <w:r>
        <w:rPr>
          <w:rFonts w:asciiTheme="minorHAnsi" w:hAnsiTheme="minorHAnsi"/>
          <w:b/>
          <w:sz w:val="22"/>
          <w:szCs w:val="22"/>
        </w:rPr>
        <w:t>Appendix 1</w:t>
      </w:r>
      <w:r w:rsidR="0006183D">
        <w:rPr>
          <w:rFonts w:asciiTheme="minorHAnsi" w:hAnsiTheme="minorHAnsi"/>
          <w:b/>
          <w:sz w:val="22"/>
          <w:szCs w:val="22"/>
        </w:rPr>
        <w:t xml:space="preserve"> </w:t>
      </w:r>
    </w:p>
    <w:p w14:paraId="792B1138" w14:textId="0F638A41" w:rsidR="00953F51" w:rsidRPr="0006183D" w:rsidRDefault="00F728DA" w:rsidP="00371B7F">
      <w:pPr>
        <w:jc w:val="both"/>
        <w:rPr>
          <w:rFonts w:asciiTheme="minorHAnsi" w:hAnsiTheme="minorHAnsi"/>
          <w:b/>
          <w:sz w:val="22"/>
          <w:szCs w:val="22"/>
        </w:rPr>
      </w:pPr>
      <w:r>
        <w:rPr>
          <w:rFonts w:asciiTheme="minorHAnsi" w:hAnsiTheme="minorHAnsi"/>
          <w:b/>
          <w:sz w:val="22"/>
          <w:szCs w:val="22"/>
        </w:rPr>
        <w:t xml:space="preserve">More detail: </w:t>
      </w:r>
      <w:r w:rsidR="00953F51" w:rsidRPr="0006183D">
        <w:rPr>
          <w:rFonts w:asciiTheme="minorHAnsi" w:hAnsiTheme="minorHAnsi"/>
          <w:b/>
          <w:sz w:val="22"/>
          <w:szCs w:val="22"/>
        </w:rPr>
        <w:t>The TPP</w:t>
      </w:r>
      <w:r>
        <w:rPr>
          <w:rFonts w:asciiTheme="minorHAnsi" w:hAnsiTheme="minorHAnsi"/>
          <w:b/>
          <w:sz w:val="22"/>
          <w:szCs w:val="22"/>
        </w:rPr>
        <w:t>-11</w:t>
      </w:r>
      <w:r w:rsidR="00953F51" w:rsidRPr="0006183D">
        <w:rPr>
          <w:rFonts w:asciiTheme="minorHAnsi" w:hAnsiTheme="minorHAnsi"/>
          <w:b/>
          <w:sz w:val="22"/>
          <w:szCs w:val="22"/>
        </w:rPr>
        <w:t xml:space="preserve"> and ALP Policy</w:t>
      </w:r>
    </w:p>
    <w:p w14:paraId="04407F6B" w14:textId="77777777" w:rsidR="00953F51" w:rsidRPr="0006183D" w:rsidRDefault="00953F51" w:rsidP="00371B7F">
      <w:pPr>
        <w:jc w:val="both"/>
        <w:rPr>
          <w:rFonts w:asciiTheme="minorHAnsi" w:hAnsiTheme="minorHAnsi"/>
          <w:b/>
          <w:sz w:val="22"/>
          <w:szCs w:val="22"/>
        </w:rPr>
      </w:pPr>
    </w:p>
    <w:p w14:paraId="3964D8E7" w14:textId="089401F6" w:rsidR="00953F51" w:rsidRPr="0006183D" w:rsidRDefault="00953F51" w:rsidP="00371B7F">
      <w:pPr>
        <w:jc w:val="both"/>
        <w:rPr>
          <w:rFonts w:asciiTheme="minorHAnsi" w:hAnsiTheme="minorHAnsi"/>
          <w:sz w:val="22"/>
          <w:szCs w:val="22"/>
        </w:rPr>
      </w:pPr>
      <w:r w:rsidRPr="0006183D">
        <w:rPr>
          <w:rFonts w:asciiTheme="minorHAnsi" w:hAnsiTheme="minorHAnsi"/>
          <w:sz w:val="22"/>
          <w:szCs w:val="22"/>
        </w:rPr>
        <w:t>It is clear that the TPP</w:t>
      </w:r>
      <w:r w:rsidR="00C8650E">
        <w:rPr>
          <w:rFonts w:asciiTheme="minorHAnsi" w:hAnsiTheme="minorHAnsi"/>
          <w:sz w:val="22"/>
          <w:szCs w:val="22"/>
        </w:rPr>
        <w:t>-11</w:t>
      </w:r>
      <w:r w:rsidRPr="0006183D">
        <w:rPr>
          <w:rFonts w:asciiTheme="minorHAnsi" w:hAnsiTheme="minorHAnsi"/>
          <w:sz w:val="22"/>
          <w:szCs w:val="22"/>
        </w:rPr>
        <w:t xml:space="preserve"> does not meet the standards of the ALP’s 2015 </w:t>
      </w:r>
      <w:hyperlink r:id="rId25" w:history="1">
        <w:r w:rsidRPr="0006183D">
          <w:rPr>
            <w:rStyle w:val="Hyperlink"/>
            <w:rFonts w:asciiTheme="minorHAnsi" w:hAnsiTheme="minorHAnsi"/>
            <w:sz w:val="22"/>
            <w:szCs w:val="22"/>
          </w:rPr>
          <w:t>trade policy</w:t>
        </w:r>
      </w:hyperlink>
      <w:r w:rsidRPr="0006183D">
        <w:rPr>
          <w:rFonts w:asciiTheme="minorHAnsi" w:hAnsiTheme="minorHAnsi"/>
          <w:sz w:val="22"/>
          <w:szCs w:val="22"/>
        </w:rPr>
        <w:t xml:space="preserve"> platform, which opposes </w:t>
      </w:r>
      <w:r w:rsidR="00925F41">
        <w:rPr>
          <w:rFonts w:asciiTheme="minorHAnsi" w:hAnsiTheme="minorHAnsi"/>
          <w:sz w:val="22"/>
          <w:szCs w:val="22"/>
        </w:rPr>
        <w:t xml:space="preserve">special </w:t>
      </w:r>
      <w:r w:rsidRPr="0006183D">
        <w:rPr>
          <w:rFonts w:asciiTheme="minorHAnsi" w:hAnsiTheme="minorHAnsi"/>
          <w:sz w:val="22"/>
          <w:szCs w:val="22"/>
        </w:rPr>
        <w:t xml:space="preserve">rights for foreign corporations to sue governments (ISDS), </w:t>
      </w:r>
      <w:r w:rsidR="009C59F9">
        <w:rPr>
          <w:rFonts w:asciiTheme="minorHAnsi" w:hAnsiTheme="minorHAnsi"/>
          <w:sz w:val="22"/>
          <w:szCs w:val="22"/>
        </w:rPr>
        <w:t xml:space="preserve">opposes </w:t>
      </w:r>
      <w:r w:rsidR="003D5800">
        <w:rPr>
          <w:rFonts w:asciiTheme="minorHAnsi" w:hAnsiTheme="minorHAnsi"/>
          <w:sz w:val="22"/>
          <w:szCs w:val="22"/>
        </w:rPr>
        <w:t xml:space="preserve">restrictions on </w:t>
      </w:r>
      <w:r w:rsidR="009C59F9">
        <w:rPr>
          <w:rFonts w:asciiTheme="minorHAnsi" w:hAnsiTheme="minorHAnsi"/>
          <w:sz w:val="22"/>
          <w:szCs w:val="22"/>
        </w:rPr>
        <w:t xml:space="preserve">government regulation and provision of essential services </w:t>
      </w:r>
      <w:r w:rsidRPr="0006183D">
        <w:rPr>
          <w:rFonts w:asciiTheme="minorHAnsi" w:hAnsiTheme="minorHAnsi"/>
          <w:sz w:val="22"/>
          <w:szCs w:val="22"/>
        </w:rPr>
        <w:t xml:space="preserve">and </w:t>
      </w:r>
      <w:r w:rsidR="009C59F9">
        <w:rPr>
          <w:rFonts w:asciiTheme="minorHAnsi" w:hAnsiTheme="minorHAnsi"/>
          <w:sz w:val="22"/>
          <w:szCs w:val="22"/>
        </w:rPr>
        <w:t xml:space="preserve">opposes </w:t>
      </w:r>
      <w:r w:rsidRPr="0006183D">
        <w:rPr>
          <w:rFonts w:asciiTheme="minorHAnsi" w:hAnsiTheme="minorHAnsi"/>
          <w:sz w:val="22"/>
          <w:szCs w:val="22"/>
        </w:rPr>
        <w:t>removal of labour market testing of temporary overseas workers through trade agreements. The policy also supports enforceable labour rights and environmental standards in trade agreements, and pledges to ban the products of forced and child labour.</w:t>
      </w:r>
    </w:p>
    <w:p w14:paraId="6CE1F620" w14:textId="77777777" w:rsidR="00953F51" w:rsidRPr="0006183D" w:rsidRDefault="00953F51" w:rsidP="00371B7F">
      <w:pPr>
        <w:jc w:val="both"/>
        <w:rPr>
          <w:rFonts w:asciiTheme="minorHAnsi" w:hAnsiTheme="minorHAnsi"/>
          <w:sz w:val="22"/>
          <w:szCs w:val="22"/>
        </w:rPr>
      </w:pPr>
    </w:p>
    <w:p w14:paraId="7BDB7447" w14:textId="05AA8903" w:rsidR="009F59EE" w:rsidRPr="0006183D" w:rsidRDefault="00953F51" w:rsidP="00371B7F">
      <w:pPr>
        <w:jc w:val="both"/>
        <w:rPr>
          <w:rFonts w:asciiTheme="minorHAnsi" w:hAnsiTheme="minorHAnsi"/>
          <w:sz w:val="22"/>
          <w:szCs w:val="22"/>
        </w:rPr>
      </w:pPr>
      <w:r w:rsidRPr="0006183D">
        <w:rPr>
          <w:rFonts w:asciiTheme="minorHAnsi" w:hAnsiTheme="minorHAnsi"/>
          <w:sz w:val="22"/>
          <w:szCs w:val="22"/>
        </w:rPr>
        <w:t>The specific policy on the TPP (p. 27 clause 78</w:t>
      </w:r>
      <w:r w:rsidRPr="0006183D">
        <w:rPr>
          <w:rFonts w:asciiTheme="minorHAnsi" w:hAnsiTheme="minorHAnsi" w:cs="Arial"/>
          <w:sz w:val="22"/>
          <w:szCs w:val="22"/>
        </w:rPr>
        <w:t>) stipulates that</w:t>
      </w:r>
      <w:r w:rsidRPr="0006183D">
        <w:rPr>
          <w:rFonts w:asciiTheme="minorHAnsi" w:hAnsiTheme="minorHAnsi"/>
          <w:sz w:val="22"/>
          <w:szCs w:val="22"/>
        </w:rPr>
        <w:t xml:space="preserve"> the agreement must be consistent with the principles listed in the bullet points below. The TPP does not meet these principles. </w:t>
      </w:r>
    </w:p>
    <w:p w14:paraId="6A5B2EF9" w14:textId="77777777" w:rsidR="00953F51" w:rsidRPr="0006183D" w:rsidRDefault="00953F51" w:rsidP="00371B7F">
      <w:pPr>
        <w:jc w:val="both"/>
        <w:rPr>
          <w:rFonts w:asciiTheme="minorHAnsi" w:hAnsiTheme="minorHAnsi"/>
          <w:sz w:val="22"/>
          <w:szCs w:val="22"/>
        </w:rPr>
      </w:pPr>
    </w:p>
    <w:p w14:paraId="6CFFB6B0" w14:textId="237FB839" w:rsidR="00953F51" w:rsidRPr="0006183D" w:rsidRDefault="00E871CB" w:rsidP="00371B7F">
      <w:pPr>
        <w:numPr>
          <w:ilvl w:val="0"/>
          <w:numId w:val="25"/>
        </w:numPr>
        <w:spacing w:after="120"/>
        <w:ind w:left="714" w:hanging="357"/>
        <w:jc w:val="both"/>
        <w:rPr>
          <w:rFonts w:asciiTheme="minorHAnsi" w:hAnsiTheme="minorHAnsi"/>
          <w:i/>
          <w:sz w:val="22"/>
          <w:szCs w:val="22"/>
        </w:rPr>
      </w:pPr>
      <w:proofErr w:type="spellStart"/>
      <w:r>
        <w:rPr>
          <w:rFonts w:asciiTheme="minorHAnsi" w:hAnsiTheme="minorHAnsi"/>
          <w:i/>
          <w:sz w:val="22"/>
          <w:szCs w:val="22"/>
        </w:rPr>
        <w:t>Labor</w:t>
      </w:r>
      <w:proofErr w:type="spellEnd"/>
      <w:r>
        <w:rPr>
          <w:rFonts w:asciiTheme="minorHAnsi" w:hAnsiTheme="minorHAnsi"/>
          <w:i/>
          <w:sz w:val="22"/>
          <w:szCs w:val="22"/>
        </w:rPr>
        <w:t xml:space="preserve"> policy</w:t>
      </w:r>
      <w:r w:rsidR="0087039F">
        <w:rPr>
          <w:rFonts w:asciiTheme="minorHAnsi" w:hAnsiTheme="minorHAnsi"/>
          <w:i/>
          <w:sz w:val="22"/>
          <w:szCs w:val="22"/>
        </w:rPr>
        <w:t xml:space="preserve"> says the TPP</w:t>
      </w:r>
      <w:r w:rsidR="003705DF">
        <w:rPr>
          <w:rFonts w:asciiTheme="minorHAnsi" w:hAnsiTheme="minorHAnsi"/>
          <w:i/>
          <w:sz w:val="22"/>
          <w:szCs w:val="22"/>
        </w:rPr>
        <w:t xml:space="preserve"> </w:t>
      </w:r>
      <w:r w:rsidR="0087039F">
        <w:rPr>
          <w:rFonts w:asciiTheme="minorHAnsi" w:hAnsiTheme="minorHAnsi"/>
          <w:i/>
          <w:sz w:val="22"/>
          <w:szCs w:val="22"/>
        </w:rPr>
        <w:t>should provide for</w:t>
      </w:r>
      <w:r w:rsidR="00953F51" w:rsidRPr="0006183D">
        <w:rPr>
          <w:rFonts w:asciiTheme="minorHAnsi" w:hAnsiTheme="minorHAnsi"/>
          <w:i/>
          <w:sz w:val="22"/>
          <w:szCs w:val="22"/>
        </w:rPr>
        <w:t xml:space="preserve"> </w:t>
      </w:r>
      <w:r w:rsidR="00A0747A">
        <w:rPr>
          <w:rFonts w:asciiTheme="minorHAnsi" w:hAnsiTheme="minorHAnsi"/>
          <w:i/>
          <w:sz w:val="22"/>
          <w:szCs w:val="22"/>
        </w:rPr>
        <w:t>“</w:t>
      </w:r>
      <w:r w:rsidR="00953F51" w:rsidRPr="0006183D">
        <w:rPr>
          <w:rFonts w:asciiTheme="minorHAnsi" w:hAnsiTheme="minorHAnsi"/>
          <w:i/>
          <w:sz w:val="22"/>
          <w:szCs w:val="22"/>
        </w:rPr>
        <w:t>national treatment - so foreign and domestic companies are treated equally under the law, while not conferring greater legal rights on foreign businesses than those available to domestic businesses</w:t>
      </w:r>
      <w:r>
        <w:rPr>
          <w:rFonts w:asciiTheme="minorHAnsi" w:hAnsiTheme="minorHAnsi"/>
          <w:i/>
          <w:sz w:val="22"/>
          <w:szCs w:val="22"/>
        </w:rPr>
        <w:t>”</w:t>
      </w:r>
      <w:r w:rsidR="00DF3E9C">
        <w:rPr>
          <w:rFonts w:asciiTheme="minorHAnsi" w:hAnsiTheme="minorHAnsi"/>
          <w:i/>
          <w:sz w:val="22"/>
          <w:szCs w:val="22"/>
        </w:rPr>
        <w:t>.</w:t>
      </w:r>
    </w:p>
    <w:p w14:paraId="0AAB4F2A" w14:textId="77777777" w:rsidR="00F008BD" w:rsidRDefault="00F008BD" w:rsidP="00371B7F">
      <w:pPr>
        <w:jc w:val="both"/>
        <w:rPr>
          <w:rFonts w:asciiTheme="minorHAnsi" w:hAnsiTheme="minorHAnsi"/>
          <w:sz w:val="22"/>
          <w:szCs w:val="22"/>
        </w:rPr>
      </w:pPr>
    </w:p>
    <w:p w14:paraId="291063B1" w14:textId="4C0BF21B" w:rsidR="00953F51" w:rsidRPr="0006183D" w:rsidRDefault="00953F51" w:rsidP="00371B7F">
      <w:pPr>
        <w:jc w:val="both"/>
        <w:rPr>
          <w:rFonts w:asciiTheme="minorHAnsi" w:hAnsiTheme="minorHAnsi"/>
          <w:sz w:val="22"/>
          <w:szCs w:val="22"/>
        </w:rPr>
      </w:pPr>
      <w:r w:rsidRPr="0006183D">
        <w:rPr>
          <w:rFonts w:asciiTheme="minorHAnsi" w:hAnsiTheme="minorHAnsi"/>
          <w:sz w:val="22"/>
          <w:szCs w:val="22"/>
        </w:rPr>
        <w:t>The TPP contains investor-state dispute settlement (ISDS), which is an additional legal right only available to foreign companies and not available to domestic businesses (TPP</w:t>
      </w:r>
      <w:r w:rsidR="009D1504">
        <w:rPr>
          <w:rFonts w:asciiTheme="minorHAnsi" w:hAnsiTheme="minorHAnsi"/>
          <w:sz w:val="22"/>
          <w:szCs w:val="22"/>
        </w:rPr>
        <w:t>-11</w:t>
      </w:r>
      <w:r w:rsidRPr="0006183D">
        <w:rPr>
          <w:rFonts w:asciiTheme="minorHAnsi" w:hAnsiTheme="minorHAnsi"/>
          <w:sz w:val="22"/>
          <w:szCs w:val="22"/>
        </w:rPr>
        <w:t xml:space="preserve"> Chapter 9). Foreign companies will be able to bypass national courts and sue governments for damages in international tribunals if they can argue that a change in domestic law harms their investment. The TPP</w:t>
      </w:r>
      <w:r w:rsidR="009D1504">
        <w:rPr>
          <w:rFonts w:asciiTheme="minorHAnsi" w:hAnsiTheme="minorHAnsi"/>
          <w:sz w:val="22"/>
          <w:szCs w:val="22"/>
        </w:rPr>
        <w:t>-11</w:t>
      </w:r>
      <w:r w:rsidRPr="0006183D">
        <w:rPr>
          <w:rFonts w:asciiTheme="minorHAnsi" w:hAnsiTheme="minorHAnsi"/>
          <w:sz w:val="22"/>
          <w:szCs w:val="22"/>
        </w:rPr>
        <w:t xml:space="preserve"> does contain a clear exclusion of future tobacco regulation from ISDS cases, but other claimed ‘safeguards’ are not new and </w:t>
      </w:r>
      <w:hyperlink r:id="rId26" w:history="1">
        <w:r w:rsidRPr="0006183D">
          <w:rPr>
            <w:rStyle w:val="Hyperlink"/>
            <w:rFonts w:asciiTheme="minorHAnsi" w:hAnsiTheme="minorHAnsi"/>
            <w:sz w:val="22"/>
            <w:szCs w:val="22"/>
          </w:rPr>
          <w:t>will not prevent cases</w:t>
        </w:r>
      </w:hyperlink>
      <w:r w:rsidRPr="0006183D">
        <w:rPr>
          <w:rFonts w:asciiTheme="minorHAnsi" w:hAnsiTheme="minorHAnsi"/>
          <w:sz w:val="22"/>
          <w:szCs w:val="22"/>
        </w:rPr>
        <w:t xml:space="preserve"> against other public interest laws. </w:t>
      </w:r>
      <w:proofErr w:type="spellStart"/>
      <w:r w:rsidR="00F6174F">
        <w:rPr>
          <w:rFonts w:asciiTheme="minorHAnsi" w:hAnsiTheme="minorHAnsi"/>
          <w:sz w:val="22"/>
          <w:szCs w:val="22"/>
        </w:rPr>
        <w:t>Labor</w:t>
      </w:r>
      <w:proofErr w:type="spellEnd"/>
      <w:r w:rsidR="00F6174F">
        <w:rPr>
          <w:rFonts w:asciiTheme="minorHAnsi" w:hAnsiTheme="minorHAnsi"/>
          <w:sz w:val="22"/>
          <w:szCs w:val="22"/>
        </w:rPr>
        <w:t xml:space="preserve"> policy rejects ISDS</w:t>
      </w:r>
      <w:r w:rsidR="009323EB">
        <w:rPr>
          <w:rFonts w:asciiTheme="minorHAnsi" w:hAnsiTheme="minorHAnsi"/>
          <w:sz w:val="22"/>
          <w:szCs w:val="22"/>
        </w:rPr>
        <w:t xml:space="preserve"> in all trade agreements</w:t>
      </w:r>
      <w:r w:rsidR="006B2A1E">
        <w:rPr>
          <w:rFonts w:asciiTheme="minorHAnsi" w:hAnsiTheme="minorHAnsi"/>
          <w:sz w:val="22"/>
          <w:szCs w:val="22"/>
        </w:rPr>
        <w:t>, s</w:t>
      </w:r>
      <w:r w:rsidR="00B145C5">
        <w:rPr>
          <w:rFonts w:asciiTheme="minorHAnsi" w:hAnsiTheme="minorHAnsi"/>
          <w:sz w:val="22"/>
          <w:szCs w:val="22"/>
        </w:rPr>
        <w:t>tating</w:t>
      </w:r>
      <w:r w:rsidR="006B2A1E">
        <w:rPr>
          <w:rFonts w:asciiTheme="minorHAnsi" w:hAnsiTheme="minorHAnsi"/>
          <w:sz w:val="22"/>
          <w:szCs w:val="22"/>
        </w:rPr>
        <w:t xml:space="preserve"> </w:t>
      </w:r>
      <w:r w:rsidR="00206A3B">
        <w:rPr>
          <w:rFonts w:asciiTheme="minorHAnsi" w:hAnsiTheme="minorHAnsi"/>
          <w:sz w:val="22"/>
          <w:szCs w:val="22"/>
        </w:rPr>
        <w:t>that “</w:t>
      </w:r>
      <w:proofErr w:type="spellStart"/>
      <w:r w:rsidR="00395A70">
        <w:rPr>
          <w:rFonts w:asciiTheme="minorHAnsi" w:hAnsiTheme="minorHAnsi"/>
          <w:sz w:val="22"/>
          <w:szCs w:val="22"/>
        </w:rPr>
        <w:t>Labor</w:t>
      </w:r>
      <w:proofErr w:type="spellEnd"/>
      <w:r w:rsidR="00395A70">
        <w:rPr>
          <w:rFonts w:asciiTheme="minorHAnsi" w:hAnsiTheme="minorHAnsi"/>
          <w:sz w:val="22"/>
          <w:szCs w:val="22"/>
        </w:rPr>
        <w:t xml:space="preserve"> </w:t>
      </w:r>
      <w:r w:rsidR="0040551C">
        <w:rPr>
          <w:rFonts w:asciiTheme="minorHAnsi" w:hAnsiTheme="minorHAnsi"/>
          <w:sz w:val="22"/>
          <w:szCs w:val="22"/>
        </w:rPr>
        <w:t xml:space="preserve">sees these provisions as undermining </w:t>
      </w:r>
      <w:r w:rsidR="003D48D7">
        <w:rPr>
          <w:rFonts w:asciiTheme="minorHAnsi" w:hAnsiTheme="minorHAnsi"/>
          <w:sz w:val="22"/>
          <w:szCs w:val="22"/>
        </w:rPr>
        <w:t xml:space="preserve">a fair economic playing field, Australia’s judicial independence and the Australian people’s sovereign right to legislate and implement policies in their interests through democratic </w:t>
      </w:r>
      <w:r w:rsidR="00206A3B">
        <w:rPr>
          <w:rFonts w:asciiTheme="minorHAnsi" w:hAnsiTheme="minorHAnsi"/>
          <w:sz w:val="22"/>
          <w:szCs w:val="22"/>
        </w:rPr>
        <w:t>processes” (</w:t>
      </w:r>
      <w:r w:rsidRPr="0006183D">
        <w:rPr>
          <w:rFonts w:asciiTheme="minorHAnsi" w:hAnsiTheme="minorHAnsi"/>
          <w:sz w:val="22"/>
          <w:szCs w:val="22"/>
        </w:rPr>
        <w:t xml:space="preserve">p. 26, clause 70). </w:t>
      </w:r>
    </w:p>
    <w:p w14:paraId="74CD4A8D" w14:textId="77777777" w:rsidR="00953F51" w:rsidRPr="0006183D" w:rsidRDefault="00953F51" w:rsidP="00371B7F">
      <w:pPr>
        <w:jc w:val="both"/>
        <w:rPr>
          <w:rFonts w:asciiTheme="minorHAnsi" w:hAnsiTheme="minorHAnsi"/>
          <w:sz w:val="22"/>
          <w:szCs w:val="22"/>
        </w:rPr>
      </w:pPr>
    </w:p>
    <w:p w14:paraId="02B1E77B" w14:textId="78B83BCC" w:rsidR="00953F51" w:rsidRPr="0006183D" w:rsidRDefault="00A0747A" w:rsidP="00371B7F">
      <w:pPr>
        <w:numPr>
          <w:ilvl w:val="0"/>
          <w:numId w:val="25"/>
        </w:numPr>
        <w:ind w:left="714" w:hanging="357"/>
        <w:jc w:val="both"/>
        <w:rPr>
          <w:rFonts w:asciiTheme="minorHAnsi" w:hAnsiTheme="minorHAnsi"/>
          <w:i/>
          <w:sz w:val="22"/>
          <w:szCs w:val="22"/>
        </w:rPr>
      </w:pPr>
      <w:proofErr w:type="spellStart"/>
      <w:r>
        <w:rPr>
          <w:rFonts w:asciiTheme="minorHAnsi" w:hAnsiTheme="minorHAnsi"/>
          <w:i/>
          <w:sz w:val="22"/>
          <w:szCs w:val="22"/>
        </w:rPr>
        <w:t>Labor</w:t>
      </w:r>
      <w:proofErr w:type="spellEnd"/>
      <w:r>
        <w:rPr>
          <w:rFonts w:asciiTheme="minorHAnsi" w:hAnsiTheme="minorHAnsi"/>
          <w:i/>
          <w:sz w:val="22"/>
          <w:szCs w:val="22"/>
        </w:rPr>
        <w:t xml:space="preserve"> policy says the TPP should provide for “</w:t>
      </w:r>
      <w:r w:rsidR="00953F51" w:rsidRPr="0006183D">
        <w:rPr>
          <w:rFonts w:asciiTheme="minorHAnsi" w:hAnsiTheme="minorHAnsi"/>
          <w:i/>
          <w:sz w:val="22"/>
          <w:szCs w:val="22"/>
        </w:rPr>
        <w:t>enforceable labour clauses that require signatories to enforce core labour standards in International Labour Organisation conventions</w:t>
      </w:r>
      <w:r>
        <w:rPr>
          <w:rFonts w:asciiTheme="minorHAnsi" w:hAnsiTheme="minorHAnsi"/>
          <w:i/>
          <w:sz w:val="22"/>
          <w:szCs w:val="22"/>
        </w:rPr>
        <w:t>”</w:t>
      </w:r>
    </w:p>
    <w:p w14:paraId="7E0A0EA8" w14:textId="77777777" w:rsidR="00953F51" w:rsidRPr="0006183D" w:rsidRDefault="00953F51" w:rsidP="00371B7F">
      <w:pPr>
        <w:jc w:val="both"/>
        <w:rPr>
          <w:rFonts w:asciiTheme="minorHAnsi" w:hAnsiTheme="minorHAnsi"/>
          <w:sz w:val="22"/>
          <w:szCs w:val="22"/>
        </w:rPr>
      </w:pPr>
    </w:p>
    <w:p w14:paraId="62E12CFB" w14:textId="475CE4FA" w:rsidR="00953F51" w:rsidRPr="0006183D" w:rsidRDefault="00953F51" w:rsidP="00371B7F">
      <w:pPr>
        <w:jc w:val="both"/>
        <w:rPr>
          <w:rFonts w:asciiTheme="minorHAnsi" w:hAnsiTheme="minorHAnsi"/>
          <w:sz w:val="22"/>
          <w:szCs w:val="22"/>
        </w:rPr>
      </w:pPr>
      <w:r w:rsidRPr="0006183D">
        <w:rPr>
          <w:rFonts w:asciiTheme="minorHAnsi" w:hAnsiTheme="minorHAnsi"/>
          <w:sz w:val="22"/>
          <w:szCs w:val="22"/>
        </w:rPr>
        <w:t>While the TPP does include a chapter on labour rights, many of its clauses are not enforceable, not even for</w:t>
      </w:r>
      <w:r w:rsidR="00B83AD0">
        <w:rPr>
          <w:rFonts w:asciiTheme="minorHAnsi" w:hAnsiTheme="minorHAnsi"/>
          <w:sz w:val="22"/>
          <w:szCs w:val="22"/>
        </w:rPr>
        <w:t xml:space="preserve"> banning the products of</w:t>
      </w:r>
      <w:r w:rsidRPr="0006183D">
        <w:rPr>
          <w:rFonts w:asciiTheme="minorHAnsi" w:hAnsiTheme="minorHAnsi"/>
          <w:sz w:val="22"/>
          <w:szCs w:val="22"/>
        </w:rPr>
        <w:t xml:space="preserve"> forced and child labour (TPP</w:t>
      </w:r>
      <w:r w:rsidR="00301C45">
        <w:rPr>
          <w:rFonts w:asciiTheme="minorHAnsi" w:hAnsiTheme="minorHAnsi"/>
          <w:sz w:val="22"/>
          <w:szCs w:val="22"/>
        </w:rPr>
        <w:t>-11</w:t>
      </w:r>
      <w:r w:rsidRPr="0006183D">
        <w:rPr>
          <w:rFonts w:asciiTheme="minorHAnsi" w:hAnsiTheme="minorHAnsi"/>
          <w:sz w:val="22"/>
          <w:szCs w:val="22"/>
        </w:rPr>
        <w:t xml:space="preserve"> Chapter 19, Article 19.6). </w:t>
      </w:r>
      <w:r w:rsidR="009842F0">
        <w:rPr>
          <w:rFonts w:asciiTheme="minorHAnsi" w:hAnsiTheme="minorHAnsi"/>
          <w:sz w:val="22"/>
          <w:szCs w:val="22"/>
        </w:rPr>
        <w:t>The government</w:t>
      </w:r>
      <w:r w:rsidR="00220883">
        <w:rPr>
          <w:rFonts w:asciiTheme="minorHAnsi" w:hAnsiTheme="minorHAnsi"/>
          <w:sz w:val="22"/>
          <w:szCs w:val="22"/>
        </w:rPr>
        <w:t>-</w:t>
      </w:r>
      <w:r w:rsidR="009842F0">
        <w:rPr>
          <w:rFonts w:asciiTheme="minorHAnsi" w:hAnsiTheme="minorHAnsi"/>
          <w:sz w:val="22"/>
          <w:szCs w:val="22"/>
        </w:rPr>
        <w:t>to</w:t>
      </w:r>
      <w:r w:rsidR="00220883">
        <w:rPr>
          <w:rFonts w:asciiTheme="minorHAnsi" w:hAnsiTheme="minorHAnsi"/>
          <w:sz w:val="22"/>
          <w:szCs w:val="22"/>
        </w:rPr>
        <w:t>-</w:t>
      </w:r>
      <w:r w:rsidR="009842F0">
        <w:rPr>
          <w:rFonts w:asciiTheme="minorHAnsi" w:hAnsiTheme="minorHAnsi"/>
          <w:sz w:val="22"/>
          <w:szCs w:val="22"/>
        </w:rPr>
        <w:t>government</w:t>
      </w:r>
      <w:r w:rsidR="00220883">
        <w:rPr>
          <w:rFonts w:asciiTheme="minorHAnsi" w:hAnsiTheme="minorHAnsi"/>
          <w:sz w:val="22"/>
          <w:szCs w:val="22"/>
        </w:rPr>
        <w:t xml:space="preserve"> </w:t>
      </w:r>
      <w:r w:rsidR="009842F0">
        <w:rPr>
          <w:rFonts w:asciiTheme="minorHAnsi" w:hAnsiTheme="minorHAnsi"/>
          <w:sz w:val="22"/>
          <w:szCs w:val="22"/>
        </w:rPr>
        <w:t xml:space="preserve">disputes process is less legally enforceable than in other chapters of the agreement. </w:t>
      </w:r>
      <w:r w:rsidR="006F3D76">
        <w:rPr>
          <w:rFonts w:asciiTheme="minorHAnsi" w:hAnsiTheme="minorHAnsi"/>
          <w:sz w:val="22"/>
          <w:szCs w:val="22"/>
        </w:rPr>
        <w:t>The complai</w:t>
      </w:r>
      <w:r w:rsidR="00D51D3E">
        <w:rPr>
          <w:rFonts w:asciiTheme="minorHAnsi" w:hAnsiTheme="minorHAnsi"/>
          <w:sz w:val="22"/>
          <w:szCs w:val="22"/>
        </w:rPr>
        <w:t>n</w:t>
      </w:r>
      <w:r w:rsidR="006F3D76">
        <w:rPr>
          <w:rFonts w:asciiTheme="minorHAnsi" w:hAnsiTheme="minorHAnsi"/>
          <w:sz w:val="22"/>
          <w:szCs w:val="22"/>
        </w:rPr>
        <w:t xml:space="preserve">ing government </w:t>
      </w:r>
      <w:r w:rsidR="007F3383">
        <w:rPr>
          <w:rFonts w:asciiTheme="minorHAnsi" w:hAnsiTheme="minorHAnsi"/>
          <w:sz w:val="22"/>
          <w:szCs w:val="22"/>
        </w:rPr>
        <w:t xml:space="preserve">must prove </w:t>
      </w:r>
      <w:r w:rsidR="0068526F">
        <w:rPr>
          <w:rFonts w:asciiTheme="minorHAnsi" w:hAnsiTheme="minorHAnsi"/>
          <w:sz w:val="22"/>
          <w:szCs w:val="22"/>
        </w:rPr>
        <w:t>“</w:t>
      </w:r>
      <w:r w:rsidR="0081661E">
        <w:rPr>
          <w:rFonts w:asciiTheme="minorHAnsi" w:hAnsiTheme="minorHAnsi"/>
          <w:sz w:val="22"/>
          <w:szCs w:val="22"/>
        </w:rPr>
        <w:t xml:space="preserve">sustained and recurring violations </w:t>
      </w:r>
      <w:r w:rsidR="007F3383">
        <w:rPr>
          <w:rFonts w:asciiTheme="minorHAnsi" w:hAnsiTheme="minorHAnsi"/>
          <w:sz w:val="22"/>
          <w:szCs w:val="22"/>
        </w:rPr>
        <w:t xml:space="preserve">of labour rights in a manner </w:t>
      </w:r>
      <w:r w:rsidR="0068526F">
        <w:rPr>
          <w:rFonts w:asciiTheme="minorHAnsi" w:hAnsiTheme="minorHAnsi"/>
          <w:sz w:val="22"/>
          <w:szCs w:val="22"/>
        </w:rPr>
        <w:t xml:space="preserve">affecting </w:t>
      </w:r>
      <w:r w:rsidR="007C38EF">
        <w:rPr>
          <w:rFonts w:asciiTheme="minorHAnsi" w:hAnsiTheme="minorHAnsi"/>
          <w:sz w:val="22"/>
          <w:szCs w:val="22"/>
        </w:rPr>
        <w:t>trade</w:t>
      </w:r>
      <w:r w:rsidR="0068526F">
        <w:rPr>
          <w:rFonts w:asciiTheme="minorHAnsi" w:hAnsiTheme="minorHAnsi"/>
          <w:sz w:val="22"/>
          <w:szCs w:val="22"/>
        </w:rPr>
        <w:t>”</w:t>
      </w:r>
      <w:r w:rsidR="007F3383">
        <w:rPr>
          <w:rFonts w:asciiTheme="minorHAnsi" w:hAnsiTheme="minorHAnsi"/>
          <w:sz w:val="22"/>
          <w:szCs w:val="22"/>
        </w:rPr>
        <w:t xml:space="preserve"> </w:t>
      </w:r>
      <w:r w:rsidR="0068526F">
        <w:rPr>
          <w:rFonts w:asciiTheme="minorHAnsi" w:hAnsiTheme="minorHAnsi"/>
          <w:sz w:val="22"/>
          <w:szCs w:val="22"/>
        </w:rPr>
        <w:t xml:space="preserve">and the </w:t>
      </w:r>
      <w:r w:rsidRPr="0006183D">
        <w:rPr>
          <w:rFonts w:asciiTheme="minorHAnsi" w:hAnsiTheme="minorHAnsi"/>
          <w:sz w:val="22"/>
          <w:szCs w:val="22"/>
        </w:rPr>
        <w:t xml:space="preserve">enforcement provisions </w:t>
      </w:r>
      <w:r w:rsidR="00206A3B" w:rsidRPr="0006183D">
        <w:rPr>
          <w:rFonts w:asciiTheme="minorHAnsi" w:hAnsiTheme="minorHAnsi"/>
          <w:sz w:val="22"/>
          <w:szCs w:val="22"/>
        </w:rPr>
        <w:t>are</w:t>
      </w:r>
      <w:r w:rsidR="00206A3B">
        <w:rPr>
          <w:rFonts w:asciiTheme="minorHAnsi" w:hAnsiTheme="minorHAnsi"/>
          <w:sz w:val="22"/>
          <w:szCs w:val="22"/>
        </w:rPr>
        <w:t xml:space="preserve"> </w:t>
      </w:r>
      <w:r w:rsidR="00206A3B" w:rsidRPr="0006183D">
        <w:rPr>
          <w:rFonts w:asciiTheme="minorHAnsi" w:hAnsiTheme="minorHAnsi"/>
          <w:sz w:val="22"/>
          <w:szCs w:val="22"/>
        </w:rPr>
        <w:t>lengthy</w:t>
      </w:r>
      <w:r w:rsidRPr="0006183D">
        <w:rPr>
          <w:rFonts w:asciiTheme="minorHAnsi" w:hAnsiTheme="minorHAnsi"/>
          <w:sz w:val="22"/>
          <w:szCs w:val="22"/>
        </w:rPr>
        <w:t xml:space="preserve">, convoluted and have not proven effective in other agreements. The </w:t>
      </w:r>
      <w:hyperlink r:id="rId27" w:history="1">
        <w:r w:rsidRPr="0006183D">
          <w:rPr>
            <w:rStyle w:val="Hyperlink"/>
            <w:rFonts w:asciiTheme="minorHAnsi" w:hAnsiTheme="minorHAnsi"/>
            <w:sz w:val="22"/>
            <w:szCs w:val="22"/>
          </w:rPr>
          <w:t>ITUC</w:t>
        </w:r>
      </w:hyperlink>
      <w:r w:rsidRPr="0006183D">
        <w:rPr>
          <w:rFonts w:asciiTheme="minorHAnsi" w:hAnsiTheme="minorHAnsi"/>
          <w:sz w:val="22"/>
          <w:szCs w:val="22"/>
        </w:rPr>
        <w:t xml:space="preserve"> has concluded that fundamental labour rights issues are not addressed.</w:t>
      </w:r>
    </w:p>
    <w:p w14:paraId="738783F4" w14:textId="77777777" w:rsidR="00953F51" w:rsidRPr="0006183D" w:rsidRDefault="00953F51" w:rsidP="00371B7F">
      <w:pPr>
        <w:jc w:val="both"/>
        <w:rPr>
          <w:rFonts w:asciiTheme="minorHAnsi" w:hAnsiTheme="minorHAnsi"/>
          <w:i/>
          <w:sz w:val="22"/>
          <w:szCs w:val="22"/>
        </w:rPr>
      </w:pPr>
    </w:p>
    <w:p w14:paraId="54BCC5E0" w14:textId="08E6975A" w:rsidR="00953F51" w:rsidRPr="00263AE4" w:rsidRDefault="00220883" w:rsidP="00371B7F">
      <w:pPr>
        <w:numPr>
          <w:ilvl w:val="0"/>
          <w:numId w:val="25"/>
        </w:numPr>
        <w:jc w:val="both"/>
        <w:rPr>
          <w:rFonts w:asciiTheme="minorHAnsi" w:hAnsiTheme="minorHAnsi"/>
          <w:i/>
          <w:sz w:val="22"/>
          <w:szCs w:val="22"/>
        </w:rPr>
      </w:pPr>
      <w:proofErr w:type="spellStart"/>
      <w:r>
        <w:rPr>
          <w:rFonts w:asciiTheme="minorHAnsi" w:hAnsiTheme="minorHAnsi"/>
          <w:i/>
          <w:sz w:val="22"/>
          <w:szCs w:val="22"/>
        </w:rPr>
        <w:t>Labor</w:t>
      </w:r>
      <w:proofErr w:type="spellEnd"/>
      <w:r>
        <w:rPr>
          <w:rFonts w:asciiTheme="minorHAnsi" w:hAnsiTheme="minorHAnsi"/>
          <w:i/>
          <w:sz w:val="22"/>
          <w:szCs w:val="22"/>
        </w:rPr>
        <w:t xml:space="preserve"> policy says the TPP should provide for “</w:t>
      </w:r>
      <w:r w:rsidR="00953F51" w:rsidRPr="0006183D">
        <w:rPr>
          <w:rFonts w:asciiTheme="minorHAnsi" w:hAnsiTheme="minorHAnsi"/>
          <w:i/>
          <w:sz w:val="22"/>
          <w:szCs w:val="22"/>
        </w:rPr>
        <w:t>enforceable environmental clauses that require signatories to meet all relevant international environmental standards, including those in applicable United Nations international environmental agreements</w:t>
      </w:r>
      <w:r>
        <w:rPr>
          <w:rFonts w:asciiTheme="minorHAnsi" w:hAnsiTheme="minorHAnsi"/>
          <w:i/>
          <w:sz w:val="22"/>
          <w:szCs w:val="22"/>
        </w:rPr>
        <w:t>”</w:t>
      </w:r>
    </w:p>
    <w:p w14:paraId="68FFF88A" w14:textId="6FBF1FC8" w:rsidR="00953F51" w:rsidRPr="0006183D" w:rsidRDefault="00953F51" w:rsidP="00371B7F">
      <w:pPr>
        <w:spacing w:before="240"/>
        <w:jc w:val="both"/>
        <w:rPr>
          <w:rFonts w:asciiTheme="minorHAnsi" w:hAnsiTheme="minorHAnsi"/>
          <w:sz w:val="22"/>
          <w:szCs w:val="22"/>
        </w:rPr>
      </w:pPr>
      <w:r w:rsidRPr="0006183D">
        <w:rPr>
          <w:rFonts w:asciiTheme="minorHAnsi" w:hAnsiTheme="minorHAnsi"/>
          <w:sz w:val="22"/>
          <w:szCs w:val="22"/>
        </w:rPr>
        <w:t>Again, while the TPP</w:t>
      </w:r>
      <w:r w:rsidR="002961F3">
        <w:rPr>
          <w:rFonts w:asciiTheme="minorHAnsi" w:hAnsiTheme="minorHAnsi"/>
          <w:sz w:val="22"/>
          <w:szCs w:val="22"/>
        </w:rPr>
        <w:t>-11</w:t>
      </w:r>
      <w:r w:rsidRPr="0006183D">
        <w:rPr>
          <w:rFonts w:asciiTheme="minorHAnsi" w:hAnsiTheme="minorHAnsi"/>
          <w:sz w:val="22"/>
          <w:szCs w:val="22"/>
        </w:rPr>
        <w:t xml:space="preserve"> does have an environment chapter, its </w:t>
      </w:r>
      <w:hyperlink r:id="rId28" w:history="1">
        <w:r w:rsidRPr="0006183D">
          <w:rPr>
            <w:rStyle w:val="Hyperlink"/>
            <w:rFonts w:asciiTheme="minorHAnsi" w:hAnsiTheme="minorHAnsi"/>
            <w:sz w:val="22"/>
            <w:szCs w:val="22"/>
          </w:rPr>
          <w:t>standards are weak and most are not enforceable</w:t>
        </w:r>
      </w:hyperlink>
      <w:r w:rsidRPr="0006183D">
        <w:rPr>
          <w:rFonts w:asciiTheme="minorHAnsi" w:hAnsiTheme="minorHAnsi"/>
          <w:sz w:val="22"/>
          <w:szCs w:val="22"/>
        </w:rPr>
        <w:t>. (TPP</w:t>
      </w:r>
      <w:r w:rsidR="002961F3">
        <w:rPr>
          <w:rFonts w:asciiTheme="minorHAnsi" w:hAnsiTheme="minorHAnsi"/>
          <w:sz w:val="22"/>
          <w:szCs w:val="22"/>
        </w:rPr>
        <w:t>-11</w:t>
      </w:r>
      <w:r w:rsidRPr="0006183D">
        <w:rPr>
          <w:rFonts w:asciiTheme="minorHAnsi" w:hAnsiTheme="minorHAnsi"/>
          <w:sz w:val="22"/>
          <w:szCs w:val="22"/>
        </w:rPr>
        <w:t xml:space="preserve"> Chapter 20).</w:t>
      </w:r>
      <w:r w:rsidR="0006183D">
        <w:rPr>
          <w:rFonts w:asciiTheme="minorHAnsi" w:hAnsiTheme="minorHAnsi"/>
          <w:sz w:val="22"/>
          <w:szCs w:val="22"/>
        </w:rPr>
        <w:t xml:space="preserve"> </w:t>
      </w:r>
      <w:r w:rsidRPr="0006183D">
        <w:rPr>
          <w:rFonts w:asciiTheme="minorHAnsi" w:hAnsiTheme="minorHAnsi"/>
          <w:sz w:val="22"/>
          <w:szCs w:val="22"/>
        </w:rPr>
        <w:t>This is in stark contrast to the strong legal rights that corporations are granted through the inclusion of ISDS clauses.</w:t>
      </w:r>
    </w:p>
    <w:p w14:paraId="3EEEC1FD" w14:textId="77777777" w:rsidR="00953F51" w:rsidRPr="0006183D" w:rsidRDefault="00953F51" w:rsidP="00371B7F">
      <w:pPr>
        <w:jc w:val="both"/>
        <w:rPr>
          <w:rFonts w:asciiTheme="minorHAnsi" w:hAnsiTheme="minorHAnsi"/>
          <w:sz w:val="22"/>
          <w:szCs w:val="22"/>
        </w:rPr>
      </w:pPr>
    </w:p>
    <w:p w14:paraId="6894EA6A" w14:textId="790A007B" w:rsidR="00953F51" w:rsidRPr="0006183D" w:rsidRDefault="00114CB7" w:rsidP="00371B7F">
      <w:pPr>
        <w:numPr>
          <w:ilvl w:val="0"/>
          <w:numId w:val="27"/>
        </w:numPr>
        <w:jc w:val="both"/>
        <w:rPr>
          <w:rFonts w:asciiTheme="minorHAnsi" w:hAnsiTheme="minorHAnsi"/>
          <w:i/>
          <w:sz w:val="22"/>
          <w:szCs w:val="22"/>
        </w:rPr>
      </w:pPr>
      <w:proofErr w:type="spellStart"/>
      <w:r>
        <w:rPr>
          <w:rFonts w:asciiTheme="minorHAnsi" w:hAnsiTheme="minorHAnsi"/>
          <w:i/>
          <w:sz w:val="22"/>
          <w:szCs w:val="22"/>
        </w:rPr>
        <w:t>Labor</w:t>
      </w:r>
      <w:proofErr w:type="spellEnd"/>
      <w:r>
        <w:rPr>
          <w:rFonts w:asciiTheme="minorHAnsi" w:hAnsiTheme="minorHAnsi"/>
          <w:i/>
          <w:sz w:val="22"/>
          <w:szCs w:val="22"/>
        </w:rPr>
        <w:t xml:space="preserve"> policy says the TPP should provide for “</w:t>
      </w:r>
      <w:r w:rsidR="00953F51" w:rsidRPr="0006183D">
        <w:rPr>
          <w:rFonts w:asciiTheme="minorHAnsi" w:hAnsiTheme="minorHAnsi"/>
          <w:i/>
          <w:sz w:val="22"/>
          <w:szCs w:val="22"/>
        </w:rPr>
        <w:t>flexibility to encourage industry development including through research and development, regional development and appropriate environmental, employment and procurement policies</w:t>
      </w:r>
      <w:r>
        <w:rPr>
          <w:rFonts w:asciiTheme="minorHAnsi" w:hAnsiTheme="minorHAnsi"/>
          <w:i/>
          <w:sz w:val="22"/>
          <w:szCs w:val="22"/>
        </w:rPr>
        <w:t>”</w:t>
      </w:r>
      <w:r w:rsidR="000358E4">
        <w:rPr>
          <w:rFonts w:asciiTheme="minorHAnsi" w:hAnsiTheme="minorHAnsi"/>
          <w:i/>
          <w:sz w:val="22"/>
          <w:szCs w:val="22"/>
        </w:rPr>
        <w:t>.</w:t>
      </w:r>
    </w:p>
    <w:p w14:paraId="33F1C6BD" w14:textId="77777777" w:rsidR="00953F51" w:rsidRPr="0006183D" w:rsidRDefault="00953F51" w:rsidP="00371B7F">
      <w:pPr>
        <w:jc w:val="both"/>
        <w:rPr>
          <w:rFonts w:asciiTheme="minorHAnsi" w:hAnsiTheme="minorHAnsi"/>
          <w:i/>
          <w:sz w:val="22"/>
          <w:szCs w:val="22"/>
        </w:rPr>
      </w:pPr>
    </w:p>
    <w:p w14:paraId="5D621F85" w14:textId="08E53846" w:rsidR="00953F51" w:rsidRPr="0006183D" w:rsidRDefault="00953F51" w:rsidP="00371B7F">
      <w:pPr>
        <w:jc w:val="both"/>
        <w:rPr>
          <w:rFonts w:asciiTheme="minorHAnsi" w:hAnsiTheme="minorHAnsi"/>
          <w:sz w:val="22"/>
          <w:szCs w:val="22"/>
        </w:rPr>
      </w:pPr>
      <w:r w:rsidRPr="0006183D">
        <w:rPr>
          <w:rFonts w:asciiTheme="minorHAnsi" w:hAnsiTheme="minorHAnsi"/>
          <w:sz w:val="22"/>
          <w:szCs w:val="22"/>
        </w:rPr>
        <w:t>The TPP</w:t>
      </w:r>
      <w:r w:rsidR="000358E4">
        <w:rPr>
          <w:rFonts w:asciiTheme="minorHAnsi" w:hAnsiTheme="minorHAnsi"/>
          <w:sz w:val="22"/>
          <w:szCs w:val="22"/>
        </w:rPr>
        <w:t>-11</w:t>
      </w:r>
      <w:r w:rsidRPr="0006183D">
        <w:rPr>
          <w:rFonts w:asciiTheme="minorHAnsi" w:hAnsiTheme="minorHAnsi"/>
          <w:sz w:val="22"/>
          <w:szCs w:val="22"/>
        </w:rPr>
        <w:t xml:space="preserve"> locks in more commitments on government procurement from Australia than from other TPP countries (TPP</w:t>
      </w:r>
      <w:r w:rsidR="000358E4">
        <w:rPr>
          <w:rFonts w:asciiTheme="minorHAnsi" w:hAnsiTheme="minorHAnsi"/>
          <w:sz w:val="22"/>
          <w:szCs w:val="22"/>
        </w:rPr>
        <w:t>-11</w:t>
      </w:r>
      <w:r w:rsidRPr="0006183D">
        <w:rPr>
          <w:rFonts w:asciiTheme="minorHAnsi" w:hAnsiTheme="minorHAnsi"/>
          <w:sz w:val="22"/>
          <w:szCs w:val="22"/>
        </w:rPr>
        <w:t xml:space="preserve"> Chapter 15 plus Annexes). </w:t>
      </w:r>
      <w:r w:rsidR="000E099A">
        <w:rPr>
          <w:rFonts w:asciiTheme="minorHAnsi" w:hAnsiTheme="minorHAnsi"/>
          <w:sz w:val="22"/>
          <w:szCs w:val="22"/>
        </w:rPr>
        <w:t xml:space="preserve">For example, </w:t>
      </w:r>
      <w:r w:rsidR="00BF5001">
        <w:rPr>
          <w:rFonts w:asciiTheme="minorHAnsi" w:hAnsiTheme="minorHAnsi"/>
          <w:sz w:val="22"/>
          <w:szCs w:val="22"/>
        </w:rPr>
        <w:t>t</w:t>
      </w:r>
      <w:r w:rsidRPr="0006183D">
        <w:rPr>
          <w:rFonts w:asciiTheme="minorHAnsi" w:hAnsiTheme="minorHAnsi"/>
          <w:sz w:val="22"/>
          <w:szCs w:val="22"/>
        </w:rPr>
        <w:t>he Japanese commitments exempt government procurement for transport, railway construction and shipbuilding. But Australia has included all state governments and has no exceptions for steel. This would limit future governments’ ability to respond to developments like the steel industry crisis.</w:t>
      </w:r>
    </w:p>
    <w:p w14:paraId="18600982" w14:textId="77777777" w:rsidR="00953F51" w:rsidRPr="0006183D" w:rsidRDefault="00953F51" w:rsidP="00371B7F">
      <w:pPr>
        <w:jc w:val="both"/>
        <w:rPr>
          <w:rFonts w:asciiTheme="minorHAnsi" w:hAnsiTheme="minorHAnsi"/>
          <w:sz w:val="22"/>
          <w:szCs w:val="22"/>
        </w:rPr>
      </w:pPr>
    </w:p>
    <w:p w14:paraId="3759920D" w14:textId="77777777" w:rsidR="00953F51" w:rsidRPr="0006183D" w:rsidRDefault="00953F51" w:rsidP="00371B7F">
      <w:pPr>
        <w:spacing w:after="120"/>
        <w:jc w:val="both"/>
        <w:rPr>
          <w:rFonts w:asciiTheme="minorHAnsi" w:hAnsiTheme="minorHAnsi"/>
          <w:b/>
          <w:sz w:val="22"/>
          <w:szCs w:val="22"/>
        </w:rPr>
      </w:pPr>
      <w:r w:rsidRPr="0006183D">
        <w:rPr>
          <w:rFonts w:asciiTheme="minorHAnsi" w:hAnsiTheme="minorHAnsi"/>
          <w:b/>
          <w:sz w:val="22"/>
          <w:szCs w:val="22"/>
        </w:rPr>
        <w:t>Temporary overseas workers</w:t>
      </w:r>
    </w:p>
    <w:p w14:paraId="0244BDB1" w14:textId="3D4F89D6" w:rsidR="00953F51" w:rsidRPr="0006183D" w:rsidRDefault="00CA30DC" w:rsidP="00371B7F">
      <w:pPr>
        <w:jc w:val="both"/>
        <w:rPr>
          <w:rFonts w:asciiTheme="minorHAnsi" w:hAnsiTheme="minorHAnsi"/>
          <w:sz w:val="22"/>
          <w:szCs w:val="22"/>
        </w:rPr>
      </w:pPr>
      <w:r>
        <w:rPr>
          <w:rFonts w:asciiTheme="minorHAnsi" w:hAnsiTheme="minorHAnsi"/>
          <w:sz w:val="22"/>
          <w:szCs w:val="22"/>
        </w:rPr>
        <w:t>P.25, c</w:t>
      </w:r>
      <w:r w:rsidR="00953F51" w:rsidRPr="0006183D">
        <w:rPr>
          <w:rFonts w:asciiTheme="minorHAnsi" w:hAnsiTheme="minorHAnsi"/>
          <w:sz w:val="22"/>
          <w:szCs w:val="22"/>
        </w:rPr>
        <w:t>lause 69, of ALP policy states</w:t>
      </w:r>
      <w:r>
        <w:rPr>
          <w:rFonts w:asciiTheme="minorHAnsi" w:hAnsiTheme="minorHAnsi"/>
          <w:sz w:val="22"/>
          <w:szCs w:val="22"/>
        </w:rPr>
        <w:t>:</w:t>
      </w:r>
    </w:p>
    <w:p w14:paraId="222DCEEC" w14:textId="77777777" w:rsidR="00953F51" w:rsidRPr="0006183D" w:rsidRDefault="00953F51" w:rsidP="00371B7F">
      <w:pPr>
        <w:jc w:val="both"/>
        <w:rPr>
          <w:rFonts w:asciiTheme="minorHAnsi" w:hAnsiTheme="minorHAnsi"/>
          <w:sz w:val="22"/>
          <w:szCs w:val="22"/>
        </w:rPr>
      </w:pPr>
    </w:p>
    <w:p w14:paraId="5268003D" w14:textId="77777777" w:rsidR="00953F51" w:rsidRPr="0006183D" w:rsidRDefault="00953F51" w:rsidP="00371B7F">
      <w:pPr>
        <w:jc w:val="both"/>
        <w:rPr>
          <w:rFonts w:asciiTheme="minorHAnsi" w:hAnsiTheme="minorHAnsi"/>
          <w:i/>
          <w:sz w:val="22"/>
          <w:szCs w:val="22"/>
        </w:rPr>
      </w:pPr>
      <w:proofErr w:type="spellStart"/>
      <w:r w:rsidRPr="0006183D">
        <w:rPr>
          <w:rFonts w:asciiTheme="minorHAnsi" w:hAnsiTheme="minorHAnsi"/>
          <w:i/>
          <w:sz w:val="22"/>
          <w:szCs w:val="22"/>
        </w:rPr>
        <w:t>Labor</w:t>
      </w:r>
      <w:proofErr w:type="spellEnd"/>
      <w:r w:rsidRPr="0006183D">
        <w:rPr>
          <w:rFonts w:asciiTheme="minorHAnsi" w:hAnsiTheme="minorHAnsi"/>
          <w:i/>
          <w:sz w:val="22"/>
          <w:szCs w:val="22"/>
        </w:rPr>
        <w:t xml:space="preserve"> will not allow trade agreements to limit the capacity of the Australian Government to determine immigration policies that promote education and training, permanent rather than temporary migration, local employment and fair employment standards. </w:t>
      </w:r>
      <w:proofErr w:type="spellStart"/>
      <w:r w:rsidRPr="0006183D">
        <w:rPr>
          <w:rFonts w:asciiTheme="minorHAnsi" w:hAnsiTheme="minorHAnsi"/>
          <w:i/>
          <w:sz w:val="22"/>
          <w:szCs w:val="22"/>
        </w:rPr>
        <w:t>Labor</w:t>
      </w:r>
      <w:proofErr w:type="spellEnd"/>
      <w:r w:rsidRPr="0006183D">
        <w:rPr>
          <w:rFonts w:asciiTheme="minorHAnsi" w:hAnsiTheme="minorHAnsi"/>
          <w:i/>
          <w:sz w:val="22"/>
          <w:szCs w:val="22"/>
        </w:rPr>
        <w:t xml:space="preserve"> will ensure future trade agreements do not prevent Australia from effectively regulating temporary migration, including by requiring genuine labour market testing for temporary work visas as well as Australian market wages and employment rights for immigrant workers where genuine skills shortages are deemed to exist. </w:t>
      </w:r>
      <w:proofErr w:type="spellStart"/>
      <w:r w:rsidRPr="0006183D">
        <w:rPr>
          <w:rFonts w:asciiTheme="minorHAnsi" w:hAnsiTheme="minorHAnsi"/>
          <w:i/>
          <w:sz w:val="22"/>
          <w:szCs w:val="22"/>
        </w:rPr>
        <w:t>Labor</w:t>
      </w:r>
      <w:proofErr w:type="spellEnd"/>
      <w:r w:rsidRPr="0006183D">
        <w:rPr>
          <w:rFonts w:asciiTheme="minorHAnsi" w:hAnsiTheme="minorHAnsi"/>
          <w:i/>
          <w:sz w:val="22"/>
          <w:szCs w:val="22"/>
        </w:rPr>
        <w:t xml:space="preserve"> will ensure trade agreements promote recruitment of local labour and protect the wages and conditions of local workers.</w:t>
      </w:r>
    </w:p>
    <w:p w14:paraId="7ADE0018" w14:textId="77777777" w:rsidR="00953F51" w:rsidRPr="0006183D" w:rsidRDefault="00953F51" w:rsidP="00371B7F">
      <w:pPr>
        <w:jc w:val="both"/>
        <w:rPr>
          <w:rFonts w:asciiTheme="minorHAnsi" w:hAnsiTheme="minorHAnsi"/>
          <w:sz w:val="22"/>
          <w:szCs w:val="22"/>
        </w:rPr>
      </w:pPr>
    </w:p>
    <w:p w14:paraId="31B6940D" w14:textId="6395C966" w:rsidR="00953F51" w:rsidRPr="0006183D" w:rsidRDefault="00953F51" w:rsidP="00371B7F">
      <w:pPr>
        <w:jc w:val="both"/>
        <w:rPr>
          <w:rFonts w:asciiTheme="minorHAnsi" w:hAnsiTheme="minorHAnsi"/>
          <w:sz w:val="22"/>
          <w:szCs w:val="22"/>
        </w:rPr>
      </w:pPr>
      <w:r w:rsidRPr="0006183D">
        <w:rPr>
          <w:rFonts w:asciiTheme="minorHAnsi" w:hAnsiTheme="minorHAnsi" w:cs="Arial"/>
          <w:color w:val="000000"/>
          <w:sz w:val="22"/>
          <w:szCs w:val="22"/>
          <w:shd w:val="clear" w:color="auto" w:fill="FFFFFF"/>
        </w:rPr>
        <w:t xml:space="preserve">The TPP commits Australia to accepting unlimited numbers of temporary workers from </w:t>
      </w:r>
      <w:r w:rsidR="007C7D3D">
        <w:rPr>
          <w:rFonts w:asciiTheme="minorHAnsi" w:hAnsiTheme="minorHAnsi" w:cs="Arial"/>
          <w:color w:val="000000"/>
          <w:sz w:val="22"/>
          <w:szCs w:val="22"/>
          <w:shd w:val="clear" w:color="auto" w:fill="FFFFFF"/>
        </w:rPr>
        <w:t xml:space="preserve">Brunei, </w:t>
      </w:r>
      <w:r w:rsidRPr="0006183D">
        <w:rPr>
          <w:rFonts w:asciiTheme="minorHAnsi" w:hAnsiTheme="minorHAnsi" w:cs="Arial"/>
          <w:color w:val="000000"/>
          <w:sz w:val="22"/>
          <w:szCs w:val="22"/>
          <w:shd w:val="clear" w:color="auto" w:fill="FFFFFF"/>
        </w:rPr>
        <w:t>Canada, Mexico, Japan, Malaysia and Vietnam as contractual service providers in a wide range of professional, technical and skilled trades occupations, and specifically removes labour market testing to establish whether there are local workers available (TPP</w:t>
      </w:r>
      <w:r w:rsidR="006B0C7C">
        <w:rPr>
          <w:rFonts w:asciiTheme="minorHAnsi" w:hAnsiTheme="minorHAnsi" w:cs="Arial"/>
          <w:color w:val="000000"/>
          <w:sz w:val="22"/>
          <w:szCs w:val="22"/>
          <w:shd w:val="clear" w:color="auto" w:fill="FFFFFF"/>
        </w:rPr>
        <w:t>-11</w:t>
      </w:r>
      <w:r w:rsidRPr="0006183D">
        <w:rPr>
          <w:rFonts w:asciiTheme="minorHAnsi" w:hAnsiTheme="minorHAnsi" w:cs="Arial"/>
          <w:color w:val="000000"/>
          <w:sz w:val="22"/>
          <w:szCs w:val="22"/>
          <w:shd w:val="clear" w:color="auto" w:fill="FFFFFF"/>
        </w:rPr>
        <w:t xml:space="preserve"> Chapter 12 and Annexes). </w:t>
      </w:r>
      <w:hyperlink r:id="rId29" w:history="1">
        <w:r w:rsidR="0087396D" w:rsidRPr="007C7D3D">
          <w:rPr>
            <w:rStyle w:val="Hyperlink"/>
            <w:rFonts w:asciiTheme="minorHAnsi" w:hAnsiTheme="minorHAnsi" w:cs="Arial"/>
            <w:sz w:val="22"/>
            <w:szCs w:val="22"/>
            <w:shd w:val="clear" w:color="auto" w:fill="FFFFFF"/>
          </w:rPr>
          <w:t>Senate Inquiries</w:t>
        </w:r>
      </w:hyperlink>
      <w:r w:rsidR="0087396D">
        <w:rPr>
          <w:rFonts w:asciiTheme="minorHAnsi" w:hAnsiTheme="minorHAnsi" w:cs="Arial"/>
          <w:color w:val="000000"/>
          <w:sz w:val="22"/>
          <w:szCs w:val="22"/>
          <w:shd w:val="clear" w:color="auto" w:fill="FFFFFF"/>
        </w:rPr>
        <w:t xml:space="preserve"> and </w:t>
      </w:r>
      <w:hyperlink r:id="rId30" w:history="1">
        <w:r w:rsidR="00594103" w:rsidRPr="00CE0E66">
          <w:rPr>
            <w:rStyle w:val="Hyperlink"/>
            <w:rFonts w:asciiTheme="minorHAnsi" w:hAnsiTheme="minorHAnsi" w:cs="Arial"/>
            <w:sz w:val="22"/>
            <w:szCs w:val="22"/>
            <w:shd w:val="clear" w:color="auto" w:fill="FFFFFF"/>
          </w:rPr>
          <w:t>r</w:t>
        </w:r>
        <w:r w:rsidRPr="00CE0E66">
          <w:rPr>
            <w:rStyle w:val="Hyperlink"/>
            <w:rFonts w:asciiTheme="minorHAnsi" w:hAnsiTheme="minorHAnsi" w:cs="Arial"/>
            <w:sz w:val="22"/>
            <w:szCs w:val="22"/>
            <w:shd w:val="clear" w:color="auto" w:fill="FFFFFF"/>
          </w:rPr>
          <w:t>ecent studies</w:t>
        </w:r>
      </w:hyperlink>
      <w:r w:rsidRPr="00594103">
        <w:rPr>
          <w:rFonts w:asciiTheme="minorHAnsi" w:hAnsiTheme="minorHAnsi" w:cs="Arial"/>
          <w:color w:val="000000" w:themeColor="text1"/>
          <w:sz w:val="22"/>
          <w:szCs w:val="22"/>
          <w:shd w:val="clear" w:color="auto" w:fill="FFFFFF"/>
        </w:rPr>
        <w:t xml:space="preserve"> </w:t>
      </w:r>
      <w:r w:rsidRPr="0006183D">
        <w:rPr>
          <w:rFonts w:asciiTheme="minorHAnsi" w:hAnsiTheme="minorHAnsi" w:cs="Arial"/>
          <w:color w:val="000000"/>
          <w:sz w:val="22"/>
          <w:szCs w:val="22"/>
          <w:shd w:val="clear" w:color="auto" w:fill="FFFFFF"/>
        </w:rPr>
        <w:t>have shown that</w:t>
      </w:r>
      <w:r w:rsidR="00A844FD">
        <w:rPr>
          <w:rFonts w:asciiTheme="minorHAnsi" w:hAnsiTheme="minorHAnsi" w:cs="Arial"/>
          <w:color w:val="000000"/>
          <w:sz w:val="22"/>
          <w:szCs w:val="22"/>
          <w:shd w:val="clear" w:color="auto" w:fill="FFFFFF"/>
        </w:rPr>
        <w:t>,</w:t>
      </w:r>
      <w:r w:rsidRPr="0006183D">
        <w:rPr>
          <w:rFonts w:asciiTheme="minorHAnsi" w:hAnsiTheme="minorHAnsi" w:cs="Arial"/>
          <w:color w:val="000000"/>
          <w:sz w:val="22"/>
          <w:szCs w:val="22"/>
          <w:shd w:val="clear" w:color="auto" w:fill="FFFFFF"/>
        </w:rPr>
        <w:t xml:space="preserve"> </w:t>
      </w:r>
      <w:r w:rsidR="00436BD3">
        <w:rPr>
          <w:rFonts w:asciiTheme="minorHAnsi" w:hAnsiTheme="minorHAnsi" w:cs="Arial"/>
          <w:color w:val="000000"/>
          <w:sz w:val="22"/>
          <w:szCs w:val="22"/>
          <w:shd w:val="clear" w:color="auto" w:fill="FFFFFF"/>
        </w:rPr>
        <w:t>because</w:t>
      </w:r>
      <w:r w:rsidR="000A4A54">
        <w:rPr>
          <w:rFonts w:asciiTheme="minorHAnsi" w:hAnsiTheme="minorHAnsi" w:cs="Arial"/>
          <w:color w:val="000000"/>
          <w:sz w:val="22"/>
          <w:szCs w:val="22"/>
          <w:shd w:val="clear" w:color="auto" w:fill="FFFFFF"/>
        </w:rPr>
        <w:t xml:space="preserve"> temporary workers are tied to one employer </w:t>
      </w:r>
      <w:r w:rsidRPr="0006183D">
        <w:rPr>
          <w:rFonts w:asciiTheme="minorHAnsi" w:hAnsiTheme="minorHAnsi" w:cs="Arial"/>
          <w:color w:val="000000"/>
          <w:sz w:val="22"/>
          <w:szCs w:val="22"/>
          <w:shd w:val="clear" w:color="auto" w:fill="FFFFFF"/>
        </w:rPr>
        <w:t xml:space="preserve">and </w:t>
      </w:r>
      <w:r w:rsidR="00436BD3">
        <w:rPr>
          <w:rFonts w:asciiTheme="minorHAnsi" w:hAnsiTheme="minorHAnsi" w:cs="Arial"/>
          <w:color w:val="000000"/>
          <w:sz w:val="22"/>
          <w:szCs w:val="22"/>
          <w:shd w:val="clear" w:color="auto" w:fill="FFFFFF"/>
        </w:rPr>
        <w:t xml:space="preserve">face </w:t>
      </w:r>
      <w:r w:rsidR="00CE2624">
        <w:rPr>
          <w:rFonts w:asciiTheme="minorHAnsi" w:hAnsiTheme="minorHAnsi" w:cs="Arial"/>
          <w:color w:val="000000"/>
          <w:sz w:val="22"/>
          <w:szCs w:val="22"/>
          <w:shd w:val="clear" w:color="auto" w:fill="FFFFFF"/>
        </w:rPr>
        <w:t xml:space="preserve">the </w:t>
      </w:r>
      <w:r w:rsidRPr="0006183D">
        <w:rPr>
          <w:rFonts w:asciiTheme="minorHAnsi" w:hAnsiTheme="minorHAnsi" w:cs="Arial"/>
          <w:color w:val="000000"/>
          <w:sz w:val="22"/>
          <w:szCs w:val="22"/>
          <w:shd w:val="clear" w:color="auto" w:fill="FFFFFF"/>
        </w:rPr>
        <w:t>possibility of deportation</w:t>
      </w:r>
      <w:r w:rsidR="00A844FD">
        <w:rPr>
          <w:rFonts w:asciiTheme="minorHAnsi" w:hAnsiTheme="minorHAnsi" w:cs="Arial"/>
          <w:color w:val="000000"/>
          <w:sz w:val="22"/>
          <w:szCs w:val="22"/>
          <w:shd w:val="clear" w:color="auto" w:fill="FFFFFF"/>
        </w:rPr>
        <w:t>,</w:t>
      </w:r>
      <w:r w:rsidRPr="0006183D">
        <w:rPr>
          <w:rFonts w:asciiTheme="minorHAnsi" w:hAnsiTheme="minorHAnsi" w:cs="Arial"/>
          <w:color w:val="000000"/>
          <w:sz w:val="22"/>
          <w:szCs w:val="22"/>
          <w:shd w:val="clear" w:color="auto" w:fill="FFFFFF"/>
        </w:rPr>
        <w:t xml:space="preserve"> these workers are vulnerable to exploitation. Australia has made far more extensive commitments for entry of contractual service providers than have other TPP</w:t>
      </w:r>
      <w:r w:rsidR="00A844FD">
        <w:rPr>
          <w:rFonts w:asciiTheme="minorHAnsi" w:hAnsiTheme="minorHAnsi" w:cs="Arial"/>
          <w:color w:val="000000"/>
          <w:sz w:val="22"/>
          <w:szCs w:val="22"/>
          <w:shd w:val="clear" w:color="auto" w:fill="FFFFFF"/>
        </w:rPr>
        <w:t>-11</w:t>
      </w:r>
      <w:r w:rsidRPr="0006183D">
        <w:rPr>
          <w:rFonts w:asciiTheme="minorHAnsi" w:hAnsiTheme="minorHAnsi" w:cs="Arial"/>
          <w:color w:val="000000"/>
          <w:sz w:val="22"/>
          <w:szCs w:val="22"/>
          <w:shd w:val="clear" w:color="auto" w:fill="FFFFFF"/>
        </w:rPr>
        <w:t xml:space="preserve"> countries</w:t>
      </w:r>
      <w:r w:rsidR="00CE2624">
        <w:rPr>
          <w:rFonts w:asciiTheme="minorHAnsi" w:hAnsiTheme="minorHAnsi" w:cs="Arial"/>
          <w:color w:val="000000"/>
          <w:sz w:val="22"/>
          <w:szCs w:val="22"/>
          <w:shd w:val="clear" w:color="auto" w:fill="FFFFFF"/>
        </w:rPr>
        <w:t>.</w:t>
      </w:r>
    </w:p>
    <w:p w14:paraId="445A8FF6" w14:textId="77777777" w:rsidR="007130A4" w:rsidRPr="0006183D" w:rsidRDefault="007130A4" w:rsidP="00371B7F">
      <w:pPr>
        <w:spacing w:line="276" w:lineRule="auto"/>
        <w:jc w:val="both"/>
        <w:rPr>
          <w:rFonts w:asciiTheme="minorHAnsi" w:eastAsia="Times New Roman" w:hAnsiTheme="minorHAnsi" w:cs="Arial"/>
          <w:sz w:val="22"/>
          <w:szCs w:val="22"/>
        </w:rPr>
      </w:pPr>
    </w:p>
    <w:sectPr w:rsidR="007130A4" w:rsidRPr="0006183D" w:rsidSect="002E3061">
      <w:headerReference w:type="even" r:id="rId31"/>
      <w:headerReference w:type="default" r:id="rId32"/>
      <w:footerReference w:type="even" r:id="rId33"/>
      <w:footerReference w:type="default" r:id="rId34"/>
      <w:headerReference w:type="first" r:id="rId35"/>
      <w:footerReference w:type="first" r:id="rId36"/>
      <w:endnotePr>
        <w:numFmt w:val="decimal"/>
      </w:endnotePr>
      <w:pgSz w:w="11907" w:h="16840"/>
      <w:pgMar w:top="-730" w:right="1440" w:bottom="1440" w:left="1440"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30F66" w14:textId="77777777" w:rsidR="00390C25" w:rsidRDefault="00390C25">
      <w:r>
        <w:separator/>
      </w:r>
    </w:p>
  </w:endnote>
  <w:endnote w:type="continuationSeparator" w:id="0">
    <w:p w14:paraId="38BB9EF7" w14:textId="77777777" w:rsidR="00390C25" w:rsidRDefault="00390C25">
      <w:r>
        <w:continuationSeparator/>
      </w:r>
    </w:p>
  </w:endnote>
  <w:endnote w:type="continuationNotice" w:id="1">
    <w:p w14:paraId="5478E468" w14:textId="77777777" w:rsidR="00390C25" w:rsidRDefault="00390C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A00002FF" w:usb1="7800205A" w:usb2="14600000" w:usb3="00000000" w:csb0="00000193" w:csb1="00000000"/>
  </w:font>
  <w:font w:name="Times">
    <w:altName w:val="Sylfae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B3A84" w14:textId="77777777" w:rsidR="00D76D6B" w:rsidRDefault="00D76D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538FA" w14:textId="77777777" w:rsidR="00D76D6B" w:rsidRDefault="00D76D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3D04E" w14:textId="77777777" w:rsidR="00D76D6B" w:rsidRDefault="00D76D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BAB95" w14:textId="77777777" w:rsidR="00390C25" w:rsidRDefault="00390C25">
      <w:r>
        <w:separator/>
      </w:r>
    </w:p>
  </w:footnote>
  <w:footnote w:type="continuationSeparator" w:id="0">
    <w:p w14:paraId="446AC221" w14:textId="77777777" w:rsidR="00390C25" w:rsidRDefault="00390C25">
      <w:r>
        <w:continuationSeparator/>
      </w:r>
    </w:p>
  </w:footnote>
  <w:footnote w:type="continuationNotice" w:id="1">
    <w:p w14:paraId="5A6A57DA" w14:textId="77777777" w:rsidR="00390C25" w:rsidRDefault="00390C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06F20" w14:textId="77777777" w:rsidR="00D76D6B" w:rsidRDefault="00D76D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50CAC" w14:textId="77777777" w:rsidR="00D76D6B" w:rsidRDefault="00D76D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1" w:type="dxa"/>
      <w:tblLayout w:type="fixed"/>
      <w:tblLook w:val="0000" w:firstRow="0" w:lastRow="0" w:firstColumn="0" w:lastColumn="0" w:noHBand="0" w:noVBand="0"/>
    </w:tblPr>
    <w:tblGrid>
      <w:gridCol w:w="5353"/>
      <w:gridCol w:w="4428"/>
    </w:tblGrid>
    <w:tr w:rsidR="006C5377" w14:paraId="6562B9C5" w14:textId="77777777" w:rsidTr="00D76D6B">
      <w:trPr>
        <w:trHeight w:val="2268"/>
      </w:trPr>
      <w:tc>
        <w:tcPr>
          <w:tcW w:w="5353" w:type="dxa"/>
        </w:tcPr>
        <w:p w14:paraId="2402867A" w14:textId="77777777" w:rsidR="006C5377" w:rsidRPr="003F2B92" w:rsidRDefault="004B7174">
          <w:pPr>
            <w:pStyle w:val="Header"/>
            <w:rPr>
              <w:sz w:val="18"/>
            </w:rPr>
          </w:pPr>
          <w:r w:rsidRPr="003F2B92">
            <w:rPr>
              <w:noProof/>
              <w:sz w:val="18"/>
              <w:lang w:val="en-AU" w:eastAsia="en-AU"/>
            </w:rPr>
            <w:drawing>
              <wp:anchor distT="0" distB="0" distL="114300" distR="114300" simplePos="0" relativeHeight="251658240" behindDoc="0" locked="0" layoutInCell="0" allowOverlap="1" wp14:anchorId="7C3B066B" wp14:editId="7F723918">
                <wp:simplePos x="0" y="0"/>
                <wp:positionH relativeFrom="column">
                  <wp:posOffset>0</wp:posOffset>
                </wp:positionH>
                <wp:positionV relativeFrom="paragraph">
                  <wp:posOffset>12700</wp:posOffset>
                </wp:positionV>
                <wp:extent cx="2423160" cy="12293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1229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EDC081" w14:textId="77777777" w:rsidR="006C5377" w:rsidRPr="003F2B92" w:rsidRDefault="006C5377">
          <w:pPr>
            <w:pStyle w:val="Header"/>
            <w:rPr>
              <w:sz w:val="18"/>
            </w:rPr>
          </w:pPr>
        </w:p>
      </w:tc>
      <w:tc>
        <w:tcPr>
          <w:tcW w:w="4428" w:type="dxa"/>
        </w:tcPr>
        <w:p w14:paraId="2EFECD19" w14:textId="77777777" w:rsidR="006C5377" w:rsidRDefault="006C5377">
          <w:pPr>
            <w:rPr>
              <w:rFonts w:ascii="Arial" w:hAnsi="Arial"/>
              <w:sz w:val="20"/>
            </w:rPr>
          </w:pPr>
          <w:r>
            <w:rPr>
              <w:rFonts w:ascii="Arial" w:hAnsi="Arial"/>
              <w:sz w:val="20"/>
              <w:lang w:val="en-AU"/>
            </w:rPr>
            <w:t xml:space="preserve">      </w:t>
          </w:r>
        </w:p>
        <w:p w14:paraId="000F0B12" w14:textId="77777777" w:rsidR="006C5377" w:rsidRPr="004F6173" w:rsidRDefault="006C5377">
          <w:pPr>
            <w:rPr>
              <w:rFonts w:ascii="Arial" w:hAnsi="Arial"/>
              <w:sz w:val="20"/>
              <w:lang w:val="en-AU"/>
            </w:rPr>
          </w:pPr>
          <w:r>
            <w:rPr>
              <w:rFonts w:ascii="Arial" w:hAnsi="Arial"/>
              <w:sz w:val="20"/>
              <w:lang w:val="en-AU"/>
            </w:rPr>
            <w:t xml:space="preserve">      </w:t>
          </w:r>
          <w:r w:rsidR="002E3061">
            <w:rPr>
              <w:rFonts w:ascii="Arial" w:hAnsi="Arial"/>
              <w:sz w:val="20"/>
              <w:lang w:val="en-AU"/>
            </w:rPr>
            <w:t>128 Chalmers</w:t>
          </w:r>
          <w:r>
            <w:rPr>
              <w:rFonts w:ascii="Arial" w:hAnsi="Arial"/>
              <w:sz w:val="20"/>
              <w:lang w:val="en-AU"/>
            </w:rPr>
            <w:t xml:space="preserve"> St</w:t>
          </w:r>
          <w:r w:rsidR="002E3061">
            <w:rPr>
              <w:rFonts w:ascii="Arial" w:hAnsi="Arial"/>
              <w:sz w:val="20"/>
              <w:lang w:val="en-AU"/>
            </w:rPr>
            <w:t>reet</w:t>
          </w:r>
        </w:p>
        <w:p w14:paraId="5C28583D" w14:textId="77777777" w:rsidR="006C5377" w:rsidRDefault="006C5377">
          <w:pPr>
            <w:pStyle w:val="Header"/>
            <w:tabs>
              <w:tab w:val="clear" w:pos="4320"/>
              <w:tab w:val="clear" w:pos="8640"/>
              <w:tab w:val="left" w:pos="851"/>
            </w:tabs>
            <w:rPr>
              <w:rFonts w:ascii="Arial" w:hAnsi="Arial"/>
              <w:sz w:val="20"/>
              <w:lang w:val="en-AU"/>
            </w:rPr>
          </w:pPr>
          <w:r>
            <w:rPr>
              <w:rFonts w:ascii="Arial" w:hAnsi="Arial"/>
              <w:sz w:val="20"/>
              <w:lang w:val="en-AU"/>
            </w:rPr>
            <w:t xml:space="preserve">      Surry Hills, NSW, 2010</w:t>
          </w:r>
        </w:p>
        <w:p w14:paraId="12CE022E" w14:textId="77777777" w:rsidR="006C5377" w:rsidRPr="003F2B92" w:rsidRDefault="006C5377">
          <w:pPr>
            <w:pStyle w:val="Header"/>
            <w:tabs>
              <w:tab w:val="clear" w:pos="4320"/>
              <w:tab w:val="clear" w:pos="8640"/>
              <w:tab w:val="left" w:pos="851"/>
            </w:tabs>
            <w:rPr>
              <w:rFonts w:ascii="Arial" w:hAnsi="Arial"/>
              <w:sz w:val="20"/>
              <w:lang w:val="en-AU"/>
            </w:rPr>
          </w:pPr>
          <w:r>
            <w:rPr>
              <w:rFonts w:ascii="Arial" w:hAnsi="Arial"/>
              <w:sz w:val="20"/>
            </w:rPr>
            <w:t xml:space="preserve">      Phone:  02 </w:t>
          </w:r>
          <w:r w:rsidR="002E3061">
            <w:rPr>
              <w:rFonts w:ascii="Arial" w:hAnsi="Arial"/>
              <w:sz w:val="20"/>
              <w:lang w:val="en-AU"/>
            </w:rPr>
            <w:t>9699 3686</w:t>
          </w:r>
        </w:p>
        <w:p w14:paraId="04365856" w14:textId="77777777" w:rsidR="006C5377" w:rsidRPr="003F2B92" w:rsidRDefault="006C5377">
          <w:pPr>
            <w:pStyle w:val="Header"/>
            <w:tabs>
              <w:tab w:val="clear" w:pos="4320"/>
              <w:tab w:val="clear" w:pos="8640"/>
              <w:tab w:val="left" w:pos="851"/>
            </w:tabs>
            <w:rPr>
              <w:rFonts w:ascii="Arial" w:hAnsi="Arial"/>
              <w:sz w:val="20"/>
              <w:lang w:val="en-AU"/>
            </w:rPr>
          </w:pPr>
          <w:r>
            <w:rPr>
              <w:rFonts w:ascii="Arial" w:hAnsi="Arial"/>
              <w:sz w:val="20"/>
              <w:lang w:val="en-AU"/>
            </w:rPr>
            <w:t xml:space="preserve">      </w:t>
          </w:r>
          <w:r>
            <w:rPr>
              <w:rFonts w:ascii="Arial" w:hAnsi="Arial"/>
              <w:sz w:val="20"/>
            </w:rPr>
            <w:t>Fax</w:t>
          </w:r>
          <w:r w:rsidR="002E3061">
            <w:rPr>
              <w:rFonts w:ascii="Arial" w:hAnsi="Arial"/>
              <w:sz w:val="20"/>
            </w:rPr>
            <w:t xml:space="preserve">:       </w:t>
          </w:r>
          <w:r w:rsidR="002E3061" w:rsidRPr="002E3061">
            <w:rPr>
              <w:rFonts w:ascii="Arial" w:hAnsi="Arial"/>
              <w:sz w:val="20"/>
            </w:rPr>
            <w:t>02 9699 3717</w:t>
          </w:r>
        </w:p>
        <w:p w14:paraId="33E78281" w14:textId="77777777" w:rsidR="006C5377" w:rsidRPr="00414C98" w:rsidRDefault="006C5377">
          <w:pPr>
            <w:tabs>
              <w:tab w:val="left" w:pos="851"/>
            </w:tabs>
            <w:rPr>
              <w:rFonts w:ascii="Arial" w:hAnsi="Arial"/>
              <w:sz w:val="20"/>
              <w:lang w:val="en-AU"/>
            </w:rPr>
          </w:pPr>
          <w:r>
            <w:rPr>
              <w:rFonts w:ascii="Arial" w:hAnsi="Arial"/>
              <w:sz w:val="20"/>
              <w:lang w:val="en-AU"/>
            </w:rPr>
            <w:t xml:space="preserve">      </w:t>
          </w:r>
          <w:r>
            <w:rPr>
              <w:rFonts w:ascii="Arial" w:hAnsi="Arial"/>
              <w:sz w:val="20"/>
            </w:rPr>
            <w:t xml:space="preserve">Email:    </w:t>
          </w:r>
          <w:r w:rsidRPr="00047466">
            <w:rPr>
              <w:rFonts w:ascii="Arial" w:hAnsi="Arial"/>
              <w:sz w:val="20"/>
            </w:rPr>
            <w:t>campaign@aftinet.org.au</w:t>
          </w:r>
        </w:p>
        <w:p w14:paraId="53866F98" w14:textId="77777777" w:rsidR="006C5377" w:rsidRDefault="006C5377">
          <w:pPr>
            <w:tabs>
              <w:tab w:val="left" w:pos="851"/>
            </w:tabs>
            <w:rPr>
              <w:rFonts w:ascii="Arial" w:hAnsi="Arial"/>
              <w:sz w:val="20"/>
              <w:lang w:val="en-AU"/>
            </w:rPr>
          </w:pPr>
          <w:r>
            <w:rPr>
              <w:rFonts w:ascii="Arial" w:hAnsi="Arial"/>
              <w:sz w:val="20"/>
              <w:lang w:val="en-AU"/>
            </w:rPr>
            <w:t xml:space="preserve">      </w:t>
          </w:r>
          <w:r>
            <w:rPr>
              <w:rFonts w:ascii="Arial" w:hAnsi="Arial"/>
              <w:sz w:val="20"/>
            </w:rPr>
            <w:t xml:space="preserve">ACN 097 603 131 </w:t>
          </w:r>
        </w:p>
        <w:p w14:paraId="6774072A" w14:textId="77777777" w:rsidR="006C5377" w:rsidRDefault="006C5377" w:rsidP="00B73E20">
          <w:pPr>
            <w:tabs>
              <w:tab w:val="left" w:pos="851"/>
            </w:tabs>
            <w:rPr>
              <w:rFonts w:ascii="Arial" w:hAnsi="Arial"/>
              <w:sz w:val="20"/>
            </w:rPr>
          </w:pPr>
          <w:r>
            <w:rPr>
              <w:rFonts w:ascii="Arial" w:hAnsi="Arial"/>
              <w:sz w:val="20"/>
              <w:lang w:val="en-AU"/>
            </w:rPr>
            <w:t xml:space="preserve">      </w:t>
          </w:r>
          <w:r>
            <w:rPr>
              <w:rFonts w:ascii="Arial" w:hAnsi="Arial"/>
              <w:sz w:val="20"/>
            </w:rPr>
            <w:t>ABN 83 659 681 462</w:t>
          </w:r>
        </w:p>
        <w:p w14:paraId="6943B424" w14:textId="77777777" w:rsidR="006C5377" w:rsidRPr="003F2B92" w:rsidRDefault="006C5377" w:rsidP="00B73E20">
          <w:pPr>
            <w:tabs>
              <w:tab w:val="left" w:pos="851"/>
            </w:tabs>
            <w:rPr>
              <w:rFonts w:ascii="Arial" w:hAnsi="Arial"/>
              <w:sz w:val="20"/>
              <w:lang w:val="en-AU"/>
            </w:rPr>
          </w:pPr>
          <w:r>
            <w:rPr>
              <w:rFonts w:ascii="Arial" w:hAnsi="Arial"/>
              <w:sz w:val="20"/>
            </w:rPr>
            <w:t xml:space="preserve">      </w:t>
          </w:r>
          <w:r w:rsidRPr="00047466">
            <w:rPr>
              <w:rFonts w:ascii="Arial" w:hAnsi="Arial"/>
              <w:sz w:val="20"/>
            </w:rPr>
            <w:t>www.aftinet.org.au</w:t>
          </w:r>
        </w:p>
      </w:tc>
    </w:tr>
    <w:tr w:rsidR="002E3061" w14:paraId="19FE9009" w14:textId="77777777">
      <w:trPr>
        <w:trHeight w:val="2126"/>
      </w:trPr>
      <w:tc>
        <w:tcPr>
          <w:tcW w:w="5353" w:type="dxa"/>
        </w:tcPr>
        <w:p w14:paraId="177D9B9A" w14:textId="77777777" w:rsidR="002E3061" w:rsidRPr="003F2B92" w:rsidRDefault="002E3061" w:rsidP="002E3061">
          <w:pPr>
            <w:pStyle w:val="Header"/>
            <w:rPr>
              <w:sz w:val="18"/>
            </w:rPr>
          </w:pPr>
        </w:p>
      </w:tc>
      <w:tc>
        <w:tcPr>
          <w:tcW w:w="4428" w:type="dxa"/>
        </w:tcPr>
        <w:p w14:paraId="48C71F0A" w14:textId="77777777" w:rsidR="002E3061" w:rsidRDefault="002E3061" w:rsidP="002E3061">
          <w:pPr>
            <w:jc w:val="center"/>
            <w:rPr>
              <w:rFonts w:ascii="Arial" w:hAnsi="Arial"/>
              <w:sz w:val="20"/>
              <w:lang w:val="en-AU"/>
            </w:rPr>
          </w:pPr>
        </w:p>
      </w:tc>
    </w:tr>
  </w:tbl>
  <w:p w14:paraId="55E87519" w14:textId="77777777" w:rsidR="006C5377" w:rsidRDefault="006C53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C5A27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670DFA"/>
    <w:multiLevelType w:val="hybridMultilevel"/>
    <w:tmpl w:val="D0389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2E36D29"/>
    <w:multiLevelType w:val="hybridMultilevel"/>
    <w:tmpl w:val="FA343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3D81629"/>
    <w:multiLevelType w:val="hybridMultilevel"/>
    <w:tmpl w:val="AAC4B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0439EF"/>
    <w:multiLevelType w:val="hybridMultilevel"/>
    <w:tmpl w:val="7428A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77E0B84"/>
    <w:multiLevelType w:val="hybridMultilevel"/>
    <w:tmpl w:val="874ABA1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A6D274C"/>
    <w:multiLevelType w:val="hybridMultilevel"/>
    <w:tmpl w:val="711E1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C1C3090"/>
    <w:multiLevelType w:val="hybridMultilevel"/>
    <w:tmpl w:val="907A11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13F01F91"/>
    <w:multiLevelType w:val="hybridMultilevel"/>
    <w:tmpl w:val="68669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C651260"/>
    <w:multiLevelType w:val="hybridMultilevel"/>
    <w:tmpl w:val="5E3EC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86C3CCB"/>
    <w:multiLevelType w:val="hybridMultilevel"/>
    <w:tmpl w:val="CA96639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3B9C1E0B"/>
    <w:multiLevelType w:val="hybridMultilevel"/>
    <w:tmpl w:val="89F05C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D3373EB"/>
    <w:multiLevelType w:val="hybridMultilevel"/>
    <w:tmpl w:val="B25C2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00F0927"/>
    <w:multiLevelType w:val="hybridMultilevel"/>
    <w:tmpl w:val="78C2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5E0597"/>
    <w:multiLevelType w:val="hybridMultilevel"/>
    <w:tmpl w:val="231C7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7BB69B3"/>
    <w:multiLevelType w:val="hybridMultilevel"/>
    <w:tmpl w:val="B31822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nsid w:val="59667563"/>
    <w:multiLevelType w:val="hybridMultilevel"/>
    <w:tmpl w:val="65B8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2506FB"/>
    <w:multiLevelType w:val="hybridMultilevel"/>
    <w:tmpl w:val="FA5EB0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nsid w:val="6295284C"/>
    <w:multiLevelType w:val="hybridMultilevel"/>
    <w:tmpl w:val="42087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417719"/>
    <w:multiLevelType w:val="hybridMultilevel"/>
    <w:tmpl w:val="464894BA"/>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0">
    <w:nsid w:val="661B784E"/>
    <w:multiLevelType w:val="hybridMultilevel"/>
    <w:tmpl w:val="BDBA3802"/>
    <w:lvl w:ilvl="0" w:tplc="B3FA0444">
      <w:start w:val="1"/>
      <w:numFmt w:val="bullet"/>
      <w:lvlText w:val=""/>
      <w:lvlJc w:val="left"/>
      <w:pPr>
        <w:tabs>
          <w:tab w:val="num" w:pos="397"/>
        </w:tabs>
        <w:ind w:left="397" w:hanging="34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63247D1"/>
    <w:multiLevelType w:val="hybridMultilevel"/>
    <w:tmpl w:val="A9B03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B0D3108"/>
    <w:multiLevelType w:val="hybridMultilevel"/>
    <w:tmpl w:val="E6CE0414"/>
    <w:lvl w:ilvl="0" w:tplc="B3FA0444">
      <w:start w:val="1"/>
      <w:numFmt w:val="bullet"/>
      <w:lvlText w:val=""/>
      <w:lvlJc w:val="left"/>
      <w:pPr>
        <w:tabs>
          <w:tab w:val="num" w:pos="397"/>
        </w:tabs>
        <w:ind w:left="397" w:hanging="34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E8403C9"/>
    <w:multiLevelType w:val="hybridMultilevel"/>
    <w:tmpl w:val="CDE4458E"/>
    <w:lvl w:ilvl="0" w:tplc="B3FA0444">
      <w:start w:val="1"/>
      <w:numFmt w:val="bullet"/>
      <w:lvlText w:val=""/>
      <w:lvlJc w:val="left"/>
      <w:pPr>
        <w:tabs>
          <w:tab w:val="num" w:pos="737"/>
        </w:tabs>
        <w:ind w:left="737" w:hanging="340"/>
      </w:pPr>
      <w:rPr>
        <w:rFonts w:ascii="Symbol" w:hAnsi="Symbol" w:hint="default"/>
        <w:sz w:val="24"/>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4">
    <w:nsid w:val="72B56408"/>
    <w:multiLevelType w:val="hybridMultilevel"/>
    <w:tmpl w:val="5DBC4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nsid w:val="72B56C08"/>
    <w:multiLevelType w:val="hybridMultilevel"/>
    <w:tmpl w:val="6DDE6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84D6385"/>
    <w:multiLevelType w:val="hybridMultilevel"/>
    <w:tmpl w:val="10F61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CA51E04"/>
    <w:multiLevelType w:val="hybridMultilevel"/>
    <w:tmpl w:val="2996D44A"/>
    <w:lvl w:ilvl="0" w:tplc="9EEC6710">
      <w:start w:val="1"/>
      <w:numFmt w:val="decimal"/>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num w:numId="1">
    <w:abstractNumId w:val="23"/>
  </w:num>
  <w:num w:numId="2">
    <w:abstractNumId w:val="3"/>
  </w:num>
  <w:num w:numId="3">
    <w:abstractNumId w:val="16"/>
  </w:num>
  <w:num w:numId="4">
    <w:abstractNumId w:val="14"/>
  </w:num>
  <w:num w:numId="5">
    <w:abstractNumId w:val="10"/>
  </w:num>
  <w:num w:numId="6">
    <w:abstractNumId w:val="20"/>
  </w:num>
  <w:num w:numId="7">
    <w:abstractNumId w:val="22"/>
  </w:num>
  <w:num w:numId="8">
    <w:abstractNumId w:val="19"/>
  </w:num>
  <w:num w:numId="9">
    <w:abstractNumId w:val="26"/>
  </w:num>
  <w:num w:numId="10">
    <w:abstractNumId w:val="2"/>
  </w:num>
  <w:num w:numId="11">
    <w:abstractNumId w:val="11"/>
  </w:num>
  <w:num w:numId="12">
    <w:abstractNumId w:val="27"/>
  </w:num>
  <w:num w:numId="13">
    <w:abstractNumId w:val="15"/>
  </w:num>
  <w:num w:numId="14">
    <w:abstractNumId w:val="1"/>
  </w:num>
  <w:num w:numId="15">
    <w:abstractNumId w:val="21"/>
  </w:num>
  <w:num w:numId="16">
    <w:abstractNumId w:val="12"/>
  </w:num>
  <w:num w:numId="17">
    <w:abstractNumId w:val="6"/>
  </w:num>
  <w:num w:numId="18">
    <w:abstractNumId w:val="7"/>
  </w:num>
  <w:num w:numId="19">
    <w:abstractNumId w:val="9"/>
  </w:num>
  <w:num w:numId="20">
    <w:abstractNumId w:val="4"/>
  </w:num>
  <w:num w:numId="21">
    <w:abstractNumId w:val="5"/>
  </w:num>
  <w:num w:numId="22">
    <w:abstractNumId w:val="0"/>
  </w:num>
  <w:num w:numId="23">
    <w:abstractNumId w:val="24"/>
  </w:num>
  <w:num w:numId="24">
    <w:abstractNumId w:val="17"/>
  </w:num>
  <w:num w:numId="25">
    <w:abstractNumId w:val="18"/>
  </w:num>
  <w:num w:numId="26">
    <w:abstractNumId w:val="13"/>
  </w:num>
  <w:num w:numId="27">
    <w:abstractNumId w:val="8"/>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8B1FE52-2A39-4FDF-9DD3-EFBAB102BF36}"/>
    <w:docVar w:name="dgnword-eventsink" w:val="287898968"/>
  </w:docVars>
  <w:rsids>
    <w:rsidRoot w:val="00584910"/>
    <w:rsid w:val="00000BAF"/>
    <w:rsid w:val="000027D3"/>
    <w:rsid w:val="00005540"/>
    <w:rsid w:val="00010A1E"/>
    <w:rsid w:val="000308F2"/>
    <w:rsid w:val="00030E2E"/>
    <w:rsid w:val="00030EEF"/>
    <w:rsid w:val="000325C9"/>
    <w:rsid w:val="0003284B"/>
    <w:rsid w:val="000358E4"/>
    <w:rsid w:val="00035DDF"/>
    <w:rsid w:val="000446EE"/>
    <w:rsid w:val="0004471F"/>
    <w:rsid w:val="000448D6"/>
    <w:rsid w:val="00044EBB"/>
    <w:rsid w:val="00045C76"/>
    <w:rsid w:val="00046DE0"/>
    <w:rsid w:val="00047AC7"/>
    <w:rsid w:val="0006183D"/>
    <w:rsid w:val="0006547E"/>
    <w:rsid w:val="00070812"/>
    <w:rsid w:val="0007389C"/>
    <w:rsid w:val="0008531F"/>
    <w:rsid w:val="00090B9B"/>
    <w:rsid w:val="00091C34"/>
    <w:rsid w:val="00092747"/>
    <w:rsid w:val="00093939"/>
    <w:rsid w:val="00094A53"/>
    <w:rsid w:val="000968E8"/>
    <w:rsid w:val="000A2D50"/>
    <w:rsid w:val="000A40C3"/>
    <w:rsid w:val="000A4A54"/>
    <w:rsid w:val="000A76A4"/>
    <w:rsid w:val="000A7C38"/>
    <w:rsid w:val="000C168E"/>
    <w:rsid w:val="000C16E3"/>
    <w:rsid w:val="000C1945"/>
    <w:rsid w:val="000C4745"/>
    <w:rsid w:val="000C71F5"/>
    <w:rsid w:val="000C789A"/>
    <w:rsid w:val="000D1086"/>
    <w:rsid w:val="000D2356"/>
    <w:rsid w:val="000D7C5E"/>
    <w:rsid w:val="000E099A"/>
    <w:rsid w:val="000E0AF9"/>
    <w:rsid w:val="000E29EA"/>
    <w:rsid w:val="000E45D7"/>
    <w:rsid w:val="000E6C2D"/>
    <w:rsid w:val="000E7586"/>
    <w:rsid w:val="000E7619"/>
    <w:rsid w:val="000F0516"/>
    <w:rsid w:val="00102383"/>
    <w:rsid w:val="00102922"/>
    <w:rsid w:val="0010641F"/>
    <w:rsid w:val="00114CB7"/>
    <w:rsid w:val="001237E1"/>
    <w:rsid w:val="001422A9"/>
    <w:rsid w:val="001461E9"/>
    <w:rsid w:val="00146E3C"/>
    <w:rsid w:val="00151F97"/>
    <w:rsid w:val="00153673"/>
    <w:rsid w:val="001602FD"/>
    <w:rsid w:val="00166744"/>
    <w:rsid w:val="0016716C"/>
    <w:rsid w:val="00171EE2"/>
    <w:rsid w:val="0017595D"/>
    <w:rsid w:val="00181051"/>
    <w:rsid w:val="00187BF7"/>
    <w:rsid w:val="00190223"/>
    <w:rsid w:val="00193D1C"/>
    <w:rsid w:val="00194BF7"/>
    <w:rsid w:val="001A3288"/>
    <w:rsid w:val="001A475E"/>
    <w:rsid w:val="001A54DA"/>
    <w:rsid w:val="001A7631"/>
    <w:rsid w:val="001B2D0D"/>
    <w:rsid w:val="001B55C6"/>
    <w:rsid w:val="001C2909"/>
    <w:rsid w:val="001C4914"/>
    <w:rsid w:val="001D083F"/>
    <w:rsid w:val="001D4EB9"/>
    <w:rsid w:val="001E257C"/>
    <w:rsid w:val="001E4A18"/>
    <w:rsid w:val="001E71D5"/>
    <w:rsid w:val="001F2343"/>
    <w:rsid w:val="001F406B"/>
    <w:rsid w:val="001F6BD1"/>
    <w:rsid w:val="0020664C"/>
    <w:rsid w:val="00206A3B"/>
    <w:rsid w:val="00220541"/>
    <w:rsid w:val="00220883"/>
    <w:rsid w:val="00223785"/>
    <w:rsid w:val="00231504"/>
    <w:rsid w:val="00234A51"/>
    <w:rsid w:val="002356A1"/>
    <w:rsid w:val="00241FBB"/>
    <w:rsid w:val="00246056"/>
    <w:rsid w:val="0024667E"/>
    <w:rsid w:val="002475E0"/>
    <w:rsid w:val="00247E93"/>
    <w:rsid w:val="00251932"/>
    <w:rsid w:val="0026268F"/>
    <w:rsid w:val="00263103"/>
    <w:rsid w:val="00263AE4"/>
    <w:rsid w:val="00285C75"/>
    <w:rsid w:val="00290310"/>
    <w:rsid w:val="00294310"/>
    <w:rsid w:val="002961F3"/>
    <w:rsid w:val="00296F46"/>
    <w:rsid w:val="002B4FAE"/>
    <w:rsid w:val="002B7234"/>
    <w:rsid w:val="002B7E62"/>
    <w:rsid w:val="002C1B4E"/>
    <w:rsid w:val="002C4A8A"/>
    <w:rsid w:val="002D4D69"/>
    <w:rsid w:val="002D6923"/>
    <w:rsid w:val="002D757F"/>
    <w:rsid w:val="002E0E18"/>
    <w:rsid w:val="002E1085"/>
    <w:rsid w:val="002E2472"/>
    <w:rsid w:val="002E3061"/>
    <w:rsid w:val="002E5C9C"/>
    <w:rsid w:val="002E5CC8"/>
    <w:rsid w:val="002F2B7F"/>
    <w:rsid w:val="002F340E"/>
    <w:rsid w:val="002F5316"/>
    <w:rsid w:val="002F776F"/>
    <w:rsid w:val="00301C45"/>
    <w:rsid w:val="00305755"/>
    <w:rsid w:val="00311804"/>
    <w:rsid w:val="00313A36"/>
    <w:rsid w:val="00315ED3"/>
    <w:rsid w:val="0031756C"/>
    <w:rsid w:val="00317E45"/>
    <w:rsid w:val="003405EA"/>
    <w:rsid w:val="00343253"/>
    <w:rsid w:val="00344A98"/>
    <w:rsid w:val="00346E37"/>
    <w:rsid w:val="00350E1D"/>
    <w:rsid w:val="0035188C"/>
    <w:rsid w:val="003535E4"/>
    <w:rsid w:val="0035442B"/>
    <w:rsid w:val="00355600"/>
    <w:rsid w:val="00360459"/>
    <w:rsid w:val="00361FAD"/>
    <w:rsid w:val="003646AE"/>
    <w:rsid w:val="003668B6"/>
    <w:rsid w:val="003705DF"/>
    <w:rsid w:val="00371B7F"/>
    <w:rsid w:val="00374374"/>
    <w:rsid w:val="00374E03"/>
    <w:rsid w:val="00376A0C"/>
    <w:rsid w:val="003872CC"/>
    <w:rsid w:val="00390C25"/>
    <w:rsid w:val="00395A70"/>
    <w:rsid w:val="00397DFF"/>
    <w:rsid w:val="003A54EB"/>
    <w:rsid w:val="003A724E"/>
    <w:rsid w:val="003B0480"/>
    <w:rsid w:val="003B2F80"/>
    <w:rsid w:val="003D223E"/>
    <w:rsid w:val="003D48D7"/>
    <w:rsid w:val="003D5800"/>
    <w:rsid w:val="003D586A"/>
    <w:rsid w:val="003D6028"/>
    <w:rsid w:val="003E1F04"/>
    <w:rsid w:val="003E2D94"/>
    <w:rsid w:val="003E4A4D"/>
    <w:rsid w:val="003E6051"/>
    <w:rsid w:val="003F3991"/>
    <w:rsid w:val="003F6847"/>
    <w:rsid w:val="0040083D"/>
    <w:rsid w:val="00401A7B"/>
    <w:rsid w:val="0040551C"/>
    <w:rsid w:val="004069F6"/>
    <w:rsid w:val="004142A2"/>
    <w:rsid w:val="0042110C"/>
    <w:rsid w:val="00424390"/>
    <w:rsid w:val="00434770"/>
    <w:rsid w:val="00435A1C"/>
    <w:rsid w:val="00436BD3"/>
    <w:rsid w:val="00447EBB"/>
    <w:rsid w:val="004525FB"/>
    <w:rsid w:val="00461F98"/>
    <w:rsid w:val="0046263D"/>
    <w:rsid w:val="0048058C"/>
    <w:rsid w:val="00482E25"/>
    <w:rsid w:val="00485559"/>
    <w:rsid w:val="004A2F11"/>
    <w:rsid w:val="004B370B"/>
    <w:rsid w:val="004B7174"/>
    <w:rsid w:val="004C03DB"/>
    <w:rsid w:val="004C12DA"/>
    <w:rsid w:val="004C569F"/>
    <w:rsid w:val="004D3468"/>
    <w:rsid w:val="004E4085"/>
    <w:rsid w:val="004E4FE2"/>
    <w:rsid w:val="004F1A63"/>
    <w:rsid w:val="00501FC9"/>
    <w:rsid w:val="00513EE6"/>
    <w:rsid w:val="005306DF"/>
    <w:rsid w:val="005318FD"/>
    <w:rsid w:val="00533C95"/>
    <w:rsid w:val="0053633E"/>
    <w:rsid w:val="00536EE9"/>
    <w:rsid w:val="00540BEF"/>
    <w:rsid w:val="005438D9"/>
    <w:rsid w:val="00547BD5"/>
    <w:rsid w:val="005509FE"/>
    <w:rsid w:val="00553C29"/>
    <w:rsid w:val="00554D9E"/>
    <w:rsid w:val="00556BC5"/>
    <w:rsid w:val="00562B09"/>
    <w:rsid w:val="00563CD6"/>
    <w:rsid w:val="0057673F"/>
    <w:rsid w:val="005800D4"/>
    <w:rsid w:val="00580542"/>
    <w:rsid w:val="00584910"/>
    <w:rsid w:val="00592AAD"/>
    <w:rsid w:val="00592C17"/>
    <w:rsid w:val="0059366B"/>
    <w:rsid w:val="00594103"/>
    <w:rsid w:val="005955E8"/>
    <w:rsid w:val="005970DD"/>
    <w:rsid w:val="005B0335"/>
    <w:rsid w:val="005C3AA4"/>
    <w:rsid w:val="005C7A98"/>
    <w:rsid w:val="005E169C"/>
    <w:rsid w:val="005E488C"/>
    <w:rsid w:val="005E4B15"/>
    <w:rsid w:val="005E5A4D"/>
    <w:rsid w:val="005E76C7"/>
    <w:rsid w:val="005E7833"/>
    <w:rsid w:val="005F42F6"/>
    <w:rsid w:val="005F7064"/>
    <w:rsid w:val="0060541B"/>
    <w:rsid w:val="00612B7F"/>
    <w:rsid w:val="00615788"/>
    <w:rsid w:val="00621420"/>
    <w:rsid w:val="00626441"/>
    <w:rsid w:val="00627AE9"/>
    <w:rsid w:val="006316EB"/>
    <w:rsid w:val="00637A3F"/>
    <w:rsid w:val="0064258E"/>
    <w:rsid w:val="00643A3B"/>
    <w:rsid w:val="006460B8"/>
    <w:rsid w:val="00646416"/>
    <w:rsid w:val="006525BF"/>
    <w:rsid w:val="006527A0"/>
    <w:rsid w:val="00653A72"/>
    <w:rsid w:val="006568A2"/>
    <w:rsid w:val="006576C8"/>
    <w:rsid w:val="00665475"/>
    <w:rsid w:val="0068526F"/>
    <w:rsid w:val="00687337"/>
    <w:rsid w:val="006874A6"/>
    <w:rsid w:val="006922D8"/>
    <w:rsid w:val="0069293A"/>
    <w:rsid w:val="006948E7"/>
    <w:rsid w:val="00697F8D"/>
    <w:rsid w:val="006A4EAC"/>
    <w:rsid w:val="006A621B"/>
    <w:rsid w:val="006B099C"/>
    <w:rsid w:val="006B0C7C"/>
    <w:rsid w:val="006B2A1E"/>
    <w:rsid w:val="006B477E"/>
    <w:rsid w:val="006B5630"/>
    <w:rsid w:val="006B6A3A"/>
    <w:rsid w:val="006C5355"/>
    <w:rsid w:val="006C5377"/>
    <w:rsid w:val="006C5822"/>
    <w:rsid w:val="006C5B5A"/>
    <w:rsid w:val="006C75CE"/>
    <w:rsid w:val="006D0756"/>
    <w:rsid w:val="006D39B9"/>
    <w:rsid w:val="006D7AF3"/>
    <w:rsid w:val="006D7D4D"/>
    <w:rsid w:val="006F0224"/>
    <w:rsid w:val="006F391D"/>
    <w:rsid w:val="006F3D76"/>
    <w:rsid w:val="00703950"/>
    <w:rsid w:val="00704A76"/>
    <w:rsid w:val="00705E96"/>
    <w:rsid w:val="007065AF"/>
    <w:rsid w:val="007130A4"/>
    <w:rsid w:val="00717647"/>
    <w:rsid w:val="00725000"/>
    <w:rsid w:val="007346F0"/>
    <w:rsid w:val="007371AD"/>
    <w:rsid w:val="00737461"/>
    <w:rsid w:val="00743454"/>
    <w:rsid w:val="00744C7D"/>
    <w:rsid w:val="00744FAE"/>
    <w:rsid w:val="007458C6"/>
    <w:rsid w:val="0074651E"/>
    <w:rsid w:val="0075592F"/>
    <w:rsid w:val="00756D16"/>
    <w:rsid w:val="0075739A"/>
    <w:rsid w:val="00773989"/>
    <w:rsid w:val="00782DEE"/>
    <w:rsid w:val="007832D6"/>
    <w:rsid w:val="0078332B"/>
    <w:rsid w:val="00784399"/>
    <w:rsid w:val="00785ECB"/>
    <w:rsid w:val="00790354"/>
    <w:rsid w:val="00792704"/>
    <w:rsid w:val="007B7414"/>
    <w:rsid w:val="007B7B9C"/>
    <w:rsid w:val="007C1DA7"/>
    <w:rsid w:val="007C2FD9"/>
    <w:rsid w:val="007C38EF"/>
    <w:rsid w:val="007C3970"/>
    <w:rsid w:val="007C4F5F"/>
    <w:rsid w:val="007C5D58"/>
    <w:rsid w:val="007C766E"/>
    <w:rsid w:val="007C79E4"/>
    <w:rsid w:val="007C7D3D"/>
    <w:rsid w:val="007F0636"/>
    <w:rsid w:val="007F0808"/>
    <w:rsid w:val="007F0932"/>
    <w:rsid w:val="007F1B6F"/>
    <w:rsid w:val="007F3383"/>
    <w:rsid w:val="007F37A3"/>
    <w:rsid w:val="007F7F10"/>
    <w:rsid w:val="00800F46"/>
    <w:rsid w:val="008023CA"/>
    <w:rsid w:val="00803E66"/>
    <w:rsid w:val="008042BB"/>
    <w:rsid w:val="0080637C"/>
    <w:rsid w:val="0081661E"/>
    <w:rsid w:val="00821F89"/>
    <w:rsid w:val="008226CB"/>
    <w:rsid w:val="0082391B"/>
    <w:rsid w:val="008272E0"/>
    <w:rsid w:val="00833445"/>
    <w:rsid w:val="00841A56"/>
    <w:rsid w:val="00846A69"/>
    <w:rsid w:val="00851F1F"/>
    <w:rsid w:val="00857F3E"/>
    <w:rsid w:val="0087039F"/>
    <w:rsid w:val="00872261"/>
    <w:rsid w:val="0087396D"/>
    <w:rsid w:val="00881214"/>
    <w:rsid w:val="00883D39"/>
    <w:rsid w:val="008848AB"/>
    <w:rsid w:val="008874F2"/>
    <w:rsid w:val="00890B6E"/>
    <w:rsid w:val="00892007"/>
    <w:rsid w:val="008A1E66"/>
    <w:rsid w:val="008B319F"/>
    <w:rsid w:val="008C16EA"/>
    <w:rsid w:val="008C303D"/>
    <w:rsid w:val="008C6E37"/>
    <w:rsid w:val="008D062F"/>
    <w:rsid w:val="008D26B0"/>
    <w:rsid w:val="008D7DFA"/>
    <w:rsid w:val="008E2241"/>
    <w:rsid w:val="008E287E"/>
    <w:rsid w:val="008E4E9F"/>
    <w:rsid w:val="008E5C35"/>
    <w:rsid w:val="008E78FD"/>
    <w:rsid w:val="008F313C"/>
    <w:rsid w:val="008F38E9"/>
    <w:rsid w:val="009003AB"/>
    <w:rsid w:val="00900BC4"/>
    <w:rsid w:val="009021EC"/>
    <w:rsid w:val="00903057"/>
    <w:rsid w:val="0090621A"/>
    <w:rsid w:val="00907A8B"/>
    <w:rsid w:val="00911ABE"/>
    <w:rsid w:val="00911C47"/>
    <w:rsid w:val="009128C7"/>
    <w:rsid w:val="0091595B"/>
    <w:rsid w:val="00916C71"/>
    <w:rsid w:val="00922826"/>
    <w:rsid w:val="00925F41"/>
    <w:rsid w:val="00925FD0"/>
    <w:rsid w:val="009267A6"/>
    <w:rsid w:val="00927BFE"/>
    <w:rsid w:val="009300DC"/>
    <w:rsid w:val="009323EB"/>
    <w:rsid w:val="009363B9"/>
    <w:rsid w:val="009408C7"/>
    <w:rsid w:val="0094166F"/>
    <w:rsid w:val="00942C6D"/>
    <w:rsid w:val="00942C6E"/>
    <w:rsid w:val="00947B81"/>
    <w:rsid w:val="00947CBA"/>
    <w:rsid w:val="00951590"/>
    <w:rsid w:val="00953F51"/>
    <w:rsid w:val="00965603"/>
    <w:rsid w:val="009661E7"/>
    <w:rsid w:val="00966BBD"/>
    <w:rsid w:val="00970FDE"/>
    <w:rsid w:val="009728C7"/>
    <w:rsid w:val="009736F4"/>
    <w:rsid w:val="0098036C"/>
    <w:rsid w:val="009842F0"/>
    <w:rsid w:val="00985FE9"/>
    <w:rsid w:val="00986B07"/>
    <w:rsid w:val="00987FBA"/>
    <w:rsid w:val="009930F7"/>
    <w:rsid w:val="0099456A"/>
    <w:rsid w:val="009A0601"/>
    <w:rsid w:val="009A26BB"/>
    <w:rsid w:val="009A48A6"/>
    <w:rsid w:val="009A5517"/>
    <w:rsid w:val="009A6E59"/>
    <w:rsid w:val="009B0D7D"/>
    <w:rsid w:val="009B3498"/>
    <w:rsid w:val="009B7781"/>
    <w:rsid w:val="009B7795"/>
    <w:rsid w:val="009C1552"/>
    <w:rsid w:val="009C3792"/>
    <w:rsid w:val="009C3ED7"/>
    <w:rsid w:val="009C59F9"/>
    <w:rsid w:val="009D1504"/>
    <w:rsid w:val="009D214C"/>
    <w:rsid w:val="009D50DD"/>
    <w:rsid w:val="009E1C57"/>
    <w:rsid w:val="009F1558"/>
    <w:rsid w:val="009F1914"/>
    <w:rsid w:val="009F3F4F"/>
    <w:rsid w:val="009F59EE"/>
    <w:rsid w:val="00A0747A"/>
    <w:rsid w:val="00A1527D"/>
    <w:rsid w:val="00A17387"/>
    <w:rsid w:val="00A20D09"/>
    <w:rsid w:val="00A313B4"/>
    <w:rsid w:val="00A314C3"/>
    <w:rsid w:val="00A36F72"/>
    <w:rsid w:val="00A37308"/>
    <w:rsid w:val="00A40377"/>
    <w:rsid w:val="00A4240C"/>
    <w:rsid w:val="00A4253A"/>
    <w:rsid w:val="00A44DAC"/>
    <w:rsid w:val="00A50E9C"/>
    <w:rsid w:val="00A5453E"/>
    <w:rsid w:val="00A57A2A"/>
    <w:rsid w:val="00A62B48"/>
    <w:rsid w:val="00A64F38"/>
    <w:rsid w:val="00A65D77"/>
    <w:rsid w:val="00A66FE6"/>
    <w:rsid w:val="00A67408"/>
    <w:rsid w:val="00A72439"/>
    <w:rsid w:val="00A844FD"/>
    <w:rsid w:val="00A84A85"/>
    <w:rsid w:val="00A910B1"/>
    <w:rsid w:val="00AB6764"/>
    <w:rsid w:val="00AC2495"/>
    <w:rsid w:val="00AD4A25"/>
    <w:rsid w:val="00AD6141"/>
    <w:rsid w:val="00AD63B2"/>
    <w:rsid w:val="00AD7985"/>
    <w:rsid w:val="00AE1C2E"/>
    <w:rsid w:val="00AE4CA5"/>
    <w:rsid w:val="00AF04F5"/>
    <w:rsid w:val="00AF288E"/>
    <w:rsid w:val="00AF33DF"/>
    <w:rsid w:val="00B01E61"/>
    <w:rsid w:val="00B0494C"/>
    <w:rsid w:val="00B10D31"/>
    <w:rsid w:val="00B145C5"/>
    <w:rsid w:val="00B15CF7"/>
    <w:rsid w:val="00B16AA5"/>
    <w:rsid w:val="00B16FC1"/>
    <w:rsid w:val="00B22088"/>
    <w:rsid w:val="00B40CAE"/>
    <w:rsid w:val="00B43FFA"/>
    <w:rsid w:val="00B451B9"/>
    <w:rsid w:val="00B51773"/>
    <w:rsid w:val="00B522C7"/>
    <w:rsid w:val="00B528EB"/>
    <w:rsid w:val="00B54ECE"/>
    <w:rsid w:val="00B6219B"/>
    <w:rsid w:val="00B658BB"/>
    <w:rsid w:val="00B65B88"/>
    <w:rsid w:val="00B66856"/>
    <w:rsid w:val="00B726F1"/>
    <w:rsid w:val="00B727D3"/>
    <w:rsid w:val="00B73E20"/>
    <w:rsid w:val="00B80DDB"/>
    <w:rsid w:val="00B83AD0"/>
    <w:rsid w:val="00B84F54"/>
    <w:rsid w:val="00B85A86"/>
    <w:rsid w:val="00B86E2F"/>
    <w:rsid w:val="00B9279B"/>
    <w:rsid w:val="00B9634D"/>
    <w:rsid w:val="00B96AF5"/>
    <w:rsid w:val="00BA0497"/>
    <w:rsid w:val="00BA2326"/>
    <w:rsid w:val="00BA47EE"/>
    <w:rsid w:val="00BA53DF"/>
    <w:rsid w:val="00BB21CE"/>
    <w:rsid w:val="00BC6E89"/>
    <w:rsid w:val="00BD6A4A"/>
    <w:rsid w:val="00BE2E07"/>
    <w:rsid w:val="00BE46BC"/>
    <w:rsid w:val="00BF1CFD"/>
    <w:rsid w:val="00BF5001"/>
    <w:rsid w:val="00C06E19"/>
    <w:rsid w:val="00C0787C"/>
    <w:rsid w:val="00C13BD7"/>
    <w:rsid w:val="00C14596"/>
    <w:rsid w:val="00C15856"/>
    <w:rsid w:val="00C2312B"/>
    <w:rsid w:val="00C27824"/>
    <w:rsid w:val="00C31243"/>
    <w:rsid w:val="00C33B24"/>
    <w:rsid w:val="00C42ECA"/>
    <w:rsid w:val="00C51035"/>
    <w:rsid w:val="00C52107"/>
    <w:rsid w:val="00C7392B"/>
    <w:rsid w:val="00C8650E"/>
    <w:rsid w:val="00C9211F"/>
    <w:rsid w:val="00C92915"/>
    <w:rsid w:val="00C968C4"/>
    <w:rsid w:val="00CA2DEA"/>
    <w:rsid w:val="00CA30DC"/>
    <w:rsid w:val="00CA3EEC"/>
    <w:rsid w:val="00CA468A"/>
    <w:rsid w:val="00CB682D"/>
    <w:rsid w:val="00CB7D5B"/>
    <w:rsid w:val="00CC000B"/>
    <w:rsid w:val="00CC2EE4"/>
    <w:rsid w:val="00CC45B7"/>
    <w:rsid w:val="00CC5E5D"/>
    <w:rsid w:val="00CD0EFD"/>
    <w:rsid w:val="00CE0A3A"/>
    <w:rsid w:val="00CE0E66"/>
    <w:rsid w:val="00CE0F6F"/>
    <w:rsid w:val="00CE1EA4"/>
    <w:rsid w:val="00CE2624"/>
    <w:rsid w:val="00CE267C"/>
    <w:rsid w:val="00CE3480"/>
    <w:rsid w:val="00CE7B4B"/>
    <w:rsid w:val="00CF7F3F"/>
    <w:rsid w:val="00D01F90"/>
    <w:rsid w:val="00D036A0"/>
    <w:rsid w:val="00D04770"/>
    <w:rsid w:val="00D105F7"/>
    <w:rsid w:val="00D24251"/>
    <w:rsid w:val="00D2698A"/>
    <w:rsid w:val="00D311D3"/>
    <w:rsid w:val="00D31EE2"/>
    <w:rsid w:val="00D36E62"/>
    <w:rsid w:val="00D36F00"/>
    <w:rsid w:val="00D41E35"/>
    <w:rsid w:val="00D4356A"/>
    <w:rsid w:val="00D43A3C"/>
    <w:rsid w:val="00D506F2"/>
    <w:rsid w:val="00D50E17"/>
    <w:rsid w:val="00D51D3E"/>
    <w:rsid w:val="00D63143"/>
    <w:rsid w:val="00D76D6B"/>
    <w:rsid w:val="00D8216E"/>
    <w:rsid w:val="00D8698B"/>
    <w:rsid w:val="00D87129"/>
    <w:rsid w:val="00D92155"/>
    <w:rsid w:val="00D942A3"/>
    <w:rsid w:val="00DA07CB"/>
    <w:rsid w:val="00DA2129"/>
    <w:rsid w:val="00DB1D79"/>
    <w:rsid w:val="00DB2C3F"/>
    <w:rsid w:val="00DB5A4F"/>
    <w:rsid w:val="00DB68EE"/>
    <w:rsid w:val="00DB6A01"/>
    <w:rsid w:val="00DB75AA"/>
    <w:rsid w:val="00DC06B2"/>
    <w:rsid w:val="00DD066A"/>
    <w:rsid w:val="00DD33C2"/>
    <w:rsid w:val="00DD5D33"/>
    <w:rsid w:val="00DD6ED8"/>
    <w:rsid w:val="00DE7DDE"/>
    <w:rsid w:val="00DF2FBA"/>
    <w:rsid w:val="00DF3E9C"/>
    <w:rsid w:val="00DF67A9"/>
    <w:rsid w:val="00DF7779"/>
    <w:rsid w:val="00E027E2"/>
    <w:rsid w:val="00E075AA"/>
    <w:rsid w:val="00E07B0D"/>
    <w:rsid w:val="00E11F8D"/>
    <w:rsid w:val="00E159F2"/>
    <w:rsid w:val="00E176AC"/>
    <w:rsid w:val="00E2129D"/>
    <w:rsid w:val="00E3150A"/>
    <w:rsid w:val="00E405B0"/>
    <w:rsid w:val="00E4131A"/>
    <w:rsid w:val="00E41C68"/>
    <w:rsid w:val="00E43794"/>
    <w:rsid w:val="00E44692"/>
    <w:rsid w:val="00E45142"/>
    <w:rsid w:val="00E47547"/>
    <w:rsid w:val="00E52AD6"/>
    <w:rsid w:val="00E53825"/>
    <w:rsid w:val="00E60960"/>
    <w:rsid w:val="00E60FEC"/>
    <w:rsid w:val="00E73720"/>
    <w:rsid w:val="00E8412D"/>
    <w:rsid w:val="00E8693C"/>
    <w:rsid w:val="00E871CB"/>
    <w:rsid w:val="00E94A29"/>
    <w:rsid w:val="00E95829"/>
    <w:rsid w:val="00EA02C8"/>
    <w:rsid w:val="00EA1F5E"/>
    <w:rsid w:val="00EA4A22"/>
    <w:rsid w:val="00EB3C89"/>
    <w:rsid w:val="00EC0778"/>
    <w:rsid w:val="00EC173A"/>
    <w:rsid w:val="00EC3101"/>
    <w:rsid w:val="00ED3BF7"/>
    <w:rsid w:val="00ED5A7C"/>
    <w:rsid w:val="00ED7C98"/>
    <w:rsid w:val="00EE0945"/>
    <w:rsid w:val="00EE43B3"/>
    <w:rsid w:val="00EE685D"/>
    <w:rsid w:val="00EF429C"/>
    <w:rsid w:val="00F008BD"/>
    <w:rsid w:val="00F01601"/>
    <w:rsid w:val="00F07DA1"/>
    <w:rsid w:val="00F201FA"/>
    <w:rsid w:val="00F23CB6"/>
    <w:rsid w:val="00F24378"/>
    <w:rsid w:val="00F30F74"/>
    <w:rsid w:val="00F345E1"/>
    <w:rsid w:val="00F34BB0"/>
    <w:rsid w:val="00F35734"/>
    <w:rsid w:val="00F40D19"/>
    <w:rsid w:val="00F5320C"/>
    <w:rsid w:val="00F53461"/>
    <w:rsid w:val="00F60221"/>
    <w:rsid w:val="00F6091A"/>
    <w:rsid w:val="00F6174F"/>
    <w:rsid w:val="00F70940"/>
    <w:rsid w:val="00F728DA"/>
    <w:rsid w:val="00F934F1"/>
    <w:rsid w:val="00F95C86"/>
    <w:rsid w:val="00FA1584"/>
    <w:rsid w:val="00FA302C"/>
    <w:rsid w:val="00FA69D7"/>
    <w:rsid w:val="00FC0ACC"/>
    <w:rsid w:val="00FC28F5"/>
    <w:rsid w:val="00FC7CE3"/>
    <w:rsid w:val="00FD3535"/>
    <w:rsid w:val="00FD5A8C"/>
    <w:rsid w:val="00FD5E48"/>
    <w:rsid w:val="00FD6D34"/>
    <w:rsid w:val="00FE18E7"/>
    <w:rsid w:val="00FE2080"/>
    <w:rsid w:val="00FE5C69"/>
    <w:rsid w:val="00FF173C"/>
    <w:rsid w:val="00FF284F"/>
    <w:rsid w:val="00FF47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CA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atentStyles>
  <w:style w:type="paragraph" w:default="1" w:styleId="Normal">
    <w:name w:val="Normal"/>
    <w:qFormat/>
    <w:rsid w:val="00584910"/>
    <w:rPr>
      <w:rFonts w:ascii="Palatino" w:eastAsia="Times" w:hAnsi="Palatino"/>
      <w:sz w:val="24"/>
      <w:lang w:val="en-GB" w:eastAsia="en-US"/>
    </w:rPr>
  </w:style>
  <w:style w:type="paragraph" w:styleId="Heading3">
    <w:name w:val="heading 3"/>
    <w:basedOn w:val="Normal"/>
    <w:link w:val="Heading3Char"/>
    <w:uiPriority w:val="9"/>
    <w:qFormat/>
    <w:rsid w:val="00030E2E"/>
    <w:pPr>
      <w:spacing w:before="100" w:beforeAutospacing="1" w:after="100" w:afterAutospacing="1"/>
      <w:outlineLvl w:val="2"/>
    </w:pPr>
    <w:rPr>
      <w:rFonts w:ascii="Times New Roman" w:eastAsia="Times New Roman" w:hAnsi="Times New Roman"/>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4910"/>
    <w:pPr>
      <w:tabs>
        <w:tab w:val="center" w:pos="4320"/>
        <w:tab w:val="right" w:pos="8640"/>
      </w:tabs>
    </w:pPr>
    <w:rPr>
      <w:rFonts w:ascii="Times" w:eastAsia="Times New Roman" w:hAnsi="Times"/>
      <w:lang w:val="en-US"/>
    </w:rPr>
  </w:style>
  <w:style w:type="paragraph" w:styleId="Footer">
    <w:name w:val="footer"/>
    <w:basedOn w:val="Normal"/>
    <w:semiHidden/>
    <w:rsid w:val="00584910"/>
    <w:pPr>
      <w:tabs>
        <w:tab w:val="center" w:pos="4320"/>
        <w:tab w:val="right" w:pos="8640"/>
      </w:tabs>
    </w:pPr>
  </w:style>
  <w:style w:type="paragraph" w:styleId="NormalWeb">
    <w:name w:val="Normal (Web)"/>
    <w:basedOn w:val="Normal"/>
    <w:uiPriority w:val="99"/>
    <w:rsid w:val="00584910"/>
    <w:pPr>
      <w:spacing w:before="100" w:beforeAutospacing="1" w:after="100" w:afterAutospacing="1"/>
    </w:pPr>
    <w:rPr>
      <w:rFonts w:ascii="Times New Roman" w:eastAsia="Times New Roman" w:hAnsi="Times New Roman"/>
      <w:szCs w:val="24"/>
      <w:lang w:val="en-US"/>
    </w:rPr>
  </w:style>
  <w:style w:type="character" w:styleId="Hyperlink">
    <w:name w:val="Hyperlink"/>
    <w:rsid w:val="00DA2129"/>
    <w:rPr>
      <w:color w:val="5B83A7"/>
      <w:u w:val="single"/>
    </w:rPr>
  </w:style>
  <w:style w:type="table" w:styleId="TableGrid">
    <w:name w:val="Table Grid"/>
    <w:basedOn w:val="TableNormal"/>
    <w:uiPriority w:val="39"/>
    <w:rsid w:val="00D50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31">
    <w:name w:val="Colorful Shading - Accent 31"/>
    <w:basedOn w:val="Normal"/>
    <w:uiPriority w:val="34"/>
    <w:qFormat/>
    <w:rsid w:val="009408C7"/>
    <w:pPr>
      <w:spacing w:after="200" w:line="276" w:lineRule="auto"/>
      <w:ind w:left="720"/>
      <w:contextualSpacing/>
    </w:pPr>
    <w:rPr>
      <w:rFonts w:ascii="Calibri" w:eastAsia="Calibri" w:hAnsi="Calibri"/>
      <w:sz w:val="22"/>
      <w:szCs w:val="22"/>
      <w:lang w:val="en-US"/>
    </w:rPr>
  </w:style>
  <w:style w:type="character" w:customStyle="1" w:styleId="Heading3Char">
    <w:name w:val="Heading 3 Char"/>
    <w:link w:val="Heading3"/>
    <w:uiPriority w:val="9"/>
    <w:semiHidden/>
    <w:rsid w:val="00030E2E"/>
    <w:rPr>
      <w:b/>
      <w:bCs/>
      <w:sz w:val="27"/>
      <w:szCs w:val="27"/>
    </w:rPr>
  </w:style>
  <w:style w:type="paragraph" w:styleId="EndnoteText">
    <w:name w:val="endnote text"/>
    <w:basedOn w:val="Normal"/>
    <w:link w:val="EndnoteTextChar"/>
    <w:rsid w:val="00FA69D7"/>
    <w:rPr>
      <w:sz w:val="20"/>
    </w:rPr>
  </w:style>
  <w:style w:type="character" w:customStyle="1" w:styleId="EndnoteTextChar">
    <w:name w:val="Endnote Text Char"/>
    <w:link w:val="EndnoteText"/>
    <w:rsid w:val="00FA69D7"/>
    <w:rPr>
      <w:rFonts w:ascii="Palatino" w:eastAsia="Times" w:hAnsi="Palatino"/>
      <w:lang w:val="en-GB" w:eastAsia="en-US"/>
    </w:rPr>
  </w:style>
  <w:style w:type="character" w:styleId="EndnoteReference">
    <w:name w:val="endnote reference"/>
    <w:rsid w:val="00FA69D7"/>
    <w:rPr>
      <w:vertAlign w:val="superscript"/>
    </w:rPr>
  </w:style>
  <w:style w:type="character" w:styleId="FollowedHyperlink">
    <w:name w:val="FollowedHyperlink"/>
    <w:rsid w:val="00717647"/>
    <w:rPr>
      <w:color w:val="800080"/>
      <w:u w:val="single"/>
    </w:rPr>
  </w:style>
  <w:style w:type="character" w:styleId="Strong">
    <w:name w:val="Strong"/>
    <w:uiPriority w:val="22"/>
    <w:qFormat/>
    <w:rsid w:val="00703950"/>
    <w:rPr>
      <w:b/>
      <w:bCs/>
    </w:rPr>
  </w:style>
  <w:style w:type="paragraph" w:customStyle="1" w:styleId="MediumShading1-Accent21">
    <w:name w:val="Medium Shading 1 - Accent 21"/>
    <w:uiPriority w:val="1"/>
    <w:qFormat/>
    <w:rsid w:val="00703950"/>
    <w:rPr>
      <w:rFonts w:ascii="Calibri" w:eastAsia="Calibri" w:hAnsi="Calibri"/>
      <w:sz w:val="22"/>
      <w:szCs w:val="22"/>
      <w:lang w:eastAsia="en-US"/>
    </w:rPr>
  </w:style>
  <w:style w:type="paragraph" w:customStyle="1" w:styleId="Default">
    <w:name w:val="Default"/>
    <w:rsid w:val="00883D3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3D223E"/>
    <w:rPr>
      <w:rFonts w:ascii="Segoe UI" w:hAnsi="Segoe UI" w:cs="Segoe UI"/>
      <w:sz w:val="18"/>
      <w:szCs w:val="18"/>
    </w:rPr>
  </w:style>
  <w:style w:type="character" w:customStyle="1" w:styleId="BalloonTextChar">
    <w:name w:val="Balloon Text Char"/>
    <w:link w:val="BalloonText"/>
    <w:rsid w:val="003D223E"/>
    <w:rPr>
      <w:rFonts w:ascii="Segoe UI" w:eastAsia="Times" w:hAnsi="Segoe UI" w:cs="Segoe UI"/>
      <w:sz w:val="18"/>
      <w:szCs w:val="18"/>
      <w:lang w:val="en-GB" w:eastAsia="en-US"/>
    </w:rPr>
  </w:style>
  <w:style w:type="character" w:styleId="CommentReference">
    <w:name w:val="annotation reference"/>
    <w:uiPriority w:val="99"/>
    <w:unhideWhenUsed/>
    <w:rsid w:val="008042BB"/>
    <w:rPr>
      <w:rFonts w:cs="Times New Roman"/>
      <w:sz w:val="16"/>
      <w:szCs w:val="16"/>
    </w:rPr>
  </w:style>
  <w:style w:type="paragraph" w:styleId="CommentText">
    <w:name w:val="annotation text"/>
    <w:basedOn w:val="Normal"/>
    <w:link w:val="CommentTextChar"/>
    <w:uiPriority w:val="99"/>
    <w:unhideWhenUsed/>
    <w:rsid w:val="008042BB"/>
    <w:rPr>
      <w:rFonts w:ascii="Calibri" w:eastAsia="Times New Roman" w:hAnsi="Calibri"/>
      <w:sz w:val="20"/>
      <w:lang w:val="en-US"/>
    </w:rPr>
  </w:style>
  <w:style w:type="character" w:customStyle="1" w:styleId="CommentTextChar">
    <w:name w:val="Comment Text Char"/>
    <w:link w:val="CommentText"/>
    <w:uiPriority w:val="99"/>
    <w:rsid w:val="008042BB"/>
    <w:rPr>
      <w:rFonts w:ascii="Calibri" w:hAnsi="Calibri"/>
      <w:lang w:val="en-US" w:eastAsia="en-US"/>
    </w:rPr>
  </w:style>
  <w:style w:type="paragraph" w:styleId="ListParagraph">
    <w:name w:val="List Paragraph"/>
    <w:basedOn w:val="Normal"/>
    <w:uiPriority w:val="63"/>
    <w:qFormat/>
    <w:rsid w:val="00737461"/>
    <w:pPr>
      <w:ind w:left="720"/>
      <w:contextualSpacing/>
    </w:pPr>
  </w:style>
  <w:style w:type="character" w:customStyle="1" w:styleId="UnresolvedMention">
    <w:name w:val="Unresolved Mention"/>
    <w:basedOn w:val="DefaultParagraphFont"/>
    <w:uiPriority w:val="99"/>
    <w:semiHidden/>
    <w:unhideWhenUsed/>
    <w:rsid w:val="00DF777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atentStyles>
  <w:style w:type="paragraph" w:default="1" w:styleId="Normal">
    <w:name w:val="Normal"/>
    <w:qFormat/>
    <w:rsid w:val="00584910"/>
    <w:rPr>
      <w:rFonts w:ascii="Palatino" w:eastAsia="Times" w:hAnsi="Palatino"/>
      <w:sz w:val="24"/>
      <w:lang w:val="en-GB" w:eastAsia="en-US"/>
    </w:rPr>
  </w:style>
  <w:style w:type="paragraph" w:styleId="Heading3">
    <w:name w:val="heading 3"/>
    <w:basedOn w:val="Normal"/>
    <w:link w:val="Heading3Char"/>
    <w:uiPriority w:val="9"/>
    <w:qFormat/>
    <w:rsid w:val="00030E2E"/>
    <w:pPr>
      <w:spacing w:before="100" w:beforeAutospacing="1" w:after="100" w:afterAutospacing="1"/>
      <w:outlineLvl w:val="2"/>
    </w:pPr>
    <w:rPr>
      <w:rFonts w:ascii="Times New Roman" w:eastAsia="Times New Roman" w:hAnsi="Times New Roman"/>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4910"/>
    <w:pPr>
      <w:tabs>
        <w:tab w:val="center" w:pos="4320"/>
        <w:tab w:val="right" w:pos="8640"/>
      </w:tabs>
    </w:pPr>
    <w:rPr>
      <w:rFonts w:ascii="Times" w:eastAsia="Times New Roman" w:hAnsi="Times"/>
      <w:lang w:val="en-US"/>
    </w:rPr>
  </w:style>
  <w:style w:type="paragraph" w:styleId="Footer">
    <w:name w:val="footer"/>
    <w:basedOn w:val="Normal"/>
    <w:semiHidden/>
    <w:rsid w:val="00584910"/>
    <w:pPr>
      <w:tabs>
        <w:tab w:val="center" w:pos="4320"/>
        <w:tab w:val="right" w:pos="8640"/>
      </w:tabs>
    </w:pPr>
  </w:style>
  <w:style w:type="paragraph" w:styleId="NormalWeb">
    <w:name w:val="Normal (Web)"/>
    <w:basedOn w:val="Normal"/>
    <w:uiPriority w:val="99"/>
    <w:rsid w:val="00584910"/>
    <w:pPr>
      <w:spacing w:before="100" w:beforeAutospacing="1" w:after="100" w:afterAutospacing="1"/>
    </w:pPr>
    <w:rPr>
      <w:rFonts w:ascii="Times New Roman" w:eastAsia="Times New Roman" w:hAnsi="Times New Roman"/>
      <w:szCs w:val="24"/>
      <w:lang w:val="en-US"/>
    </w:rPr>
  </w:style>
  <w:style w:type="character" w:styleId="Hyperlink">
    <w:name w:val="Hyperlink"/>
    <w:rsid w:val="00DA2129"/>
    <w:rPr>
      <w:color w:val="5B83A7"/>
      <w:u w:val="single"/>
    </w:rPr>
  </w:style>
  <w:style w:type="table" w:styleId="TableGrid">
    <w:name w:val="Table Grid"/>
    <w:basedOn w:val="TableNormal"/>
    <w:uiPriority w:val="39"/>
    <w:rsid w:val="00D50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31">
    <w:name w:val="Colorful Shading - Accent 31"/>
    <w:basedOn w:val="Normal"/>
    <w:uiPriority w:val="34"/>
    <w:qFormat/>
    <w:rsid w:val="009408C7"/>
    <w:pPr>
      <w:spacing w:after="200" w:line="276" w:lineRule="auto"/>
      <w:ind w:left="720"/>
      <w:contextualSpacing/>
    </w:pPr>
    <w:rPr>
      <w:rFonts w:ascii="Calibri" w:eastAsia="Calibri" w:hAnsi="Calibri"/>
      <w:sz w:val="22"/>
      <w:szCs w:val="22"/>
      <w:lang w:val="en-US"/>
    </w:rPr>
  </w:style>
  <w:style w:type="character" w:customStyle="1" w:styleId="Heading3Char">
    <w:name w:val="Heading 3 Char"/>
    <w:link w:val="Heading3"/>
    <w:uiPriority w:val="9"/>
    <w:semiHidden/>
    <w:rsid w:val="00030E2E"/>
    <w:rPr>
      <w:b/>
      <w:bCs/>
      <w:sz w:val="27"/>
      <w:szCs w:val="27"/>
    </w:rPr>
  </w:style>
  <w:style w:type="paragraph" w:styleId="EndnoteText">
    <w:name w:val="endnote text"/>
    <w:basedOn w:val="Normal"/>
    <w:link w:val="EndnoteTextChar"/>
    <w:rsid w:val="00FA69D7"/>
    <w:rPr>
      <w:sz w:val="20"/>
    </w:rPr>
  </w:style>
  <w:style w:type="character" w:customStyle="1" w:styleId="EndnoteTextChar">
    <w:name w:val="Endnote Text Char"/>
    <w:link w:val="EndnoteText"/>
    <w:rsid w:val="00FA69D7"/>
    <w:rPr>
      <w:rFonts w:ascii="Palatino" w:eastAsia="Times" w:hAnsi="Palatino"/>
      <w:lang w:val="en-GB" w:eastAsia="en-US"/>
    </w:rPr>
  </w:style>
  <w:style w:type="character" w:styleId="EndnoteReference">
    <w:name w:val="endnote reference"/>
    <w:rsid w:val="00FA69D7"/>
    <w:rPr>
      <w:vertAlign w:val="superscript"/>
    </w:rPr>
  </w:style>
  <w:style w:type="character" w:styleId="FollowedHyperlink">
    <w:name w:val="FollowedHyperlink"/>
    <w:rsid w:val="00717647"/>
    <w:rPr>
      <w:color w:val="800080"/>
      <w:u w:val="single"/>
    </w:rPr>
  </w:style>
  <w:style w:type="character" w:styleId="Strong">
    <w:name w:val="Strong"/>
    <w:uiPriority w:val="22"/>
    <w:qFormat/>
    <w:rsid w:val="00703950"/>
    <w:rPr>
      <w:b/>
      <w:bCs/>
    </w:rPr>
  </w:style>
  <w:style w:type="paragraph" w:customStyle="1" w:styleId="MediumShading1-Accent21">
    <w:name w:val="Medium Shading 1 - Accent 21"/>
    <w:uiPriority w:val="1"/>
    <w:qFormat/>
    <w:rsid w:val="00703950"/>
    <w:rPr>
      <w:rFonts w:ascii="Calibri" w:eastAsia="Calibri" w:hAnsi="Calibri"/>
      <w:sz w:val="22"/>
      <w:szCs w:val="22"/>
      <w:lang w:eastAsia="en-US"/>
    </w:rPr>
  </w:style>
  <w:style w:type="paragraph" w:customStyle="1" w:styleId="Default">
    <w:name w:val="Default"/>
    <w:rsid w:val="00883D3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3D223E"/>
    <w:rPr>
      <w:rFonts w:ascii="Segoe UI" w:hAnsi="Segoe UI" w:cs="Segoe UI"/>
      <w:sz w:val="18"/>
      <w:szCs w:val="18"/>
    </w:rPr>
  </w:style>
  <w:style w:type="character" w:customStyle="1" w:styleId="BalloonTextChar">
    <w:name w:val="Balloon Text Char"/>
    <w:link w:val="BalloonText"/>
    <w:rsid w:val="003D223E"/>
    <w:rPr>
      <w:rFonts w:ascii="Segoe UI" w:eastAsia="Times" w:hAnsi="Segoe UI" w:cs="Segoe UI"/>
      <w:sz w:val="18"/>
      <w:szCs w:val="18"/>
      <w:lang w:val="en-GB" w:eastAsia="en-US"/>
    </w:rPr>
  </w:style>
  <w:style w:type="character" w:styleId="CommentReference">
    <w:name w:val="annotation reference"/>
    <w:uiPriority w:val="99"/>
    <w:unhideWhenUsed/>
    <w:rsid w:val="008042BB"/>
    <w:rPr>
      <w:rFonts w:cs="Times New Roman"/>
      <w:sz w:val="16"/>
      <w:szCs w:val="16"/>
    </w:rPr>
  </w:style>
  <w:style w:type="paragraph" w:styleId="CommentText">
    <w:name w:val="annotation text"/>
    <w:basedOn w:val="Normal"/>
    <w:link w:val="CommentTextChar"/>
    <w:uiPriority w:val="99"/>
    <w:unhideWhenUsed/>
    <w:rsid w:val="008042BB"/>
    <w:rPr>
      <w:rFonts w:ascii="Calibri" w:eastAsia="Times New Roman" w:hAnsi="Calibri"/>
      <w:sz w:val="20"/>
      <w:lang w:val="en-US"/>
    </w:rPr>
  </w:style>
  <w:style w:type="character" w:customStyle="1" w:styleId="CommentTextChar">
    <w:name w:val="Comment Text Char"/>
    <w:link w:val="CommentText"/>
    <w:uiPriority w:val="99"/>
    <w:rsid w:val="008042BB"/>
    <w:rPr>
      <w:rFonts w:ascii="Calibri" w:hAnsi="Calibri"/>
      <w:lang w:val="en-US" w:eastAsia="en-US"/>
    </w:rPr>
  </w:style>
  <w:style w:type="paragraph" w:styleId="ListParagraph">
    <w:name w:val="List Paragraph"/>
    <w:basedOn w:val="Normal"/>
    <w:uiPriority w:val="63"/>
    <w:qFormat/>
    <w:rsid w:val="00737461"/>
    <w:pPr>
      <w:ind w:left="720"/>
      <w:contextualSpacing/>
    </w:pPr>
  </w:style>
  <w:style w:type="character" w:customStyle="1" w:styleId="UnresolvedMention">
    <w:name w:val="Unresolved Mention"/>
    <w:basedOn w:val="DefaultParagraphFont"/>
    <w:uiPriority w:val="99"/>
    <w:semiHidden/>
    <w:unhideWhenUsed/>
    <w:rsid w:val="00DF7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88884">
      <w:bodyDiv w:val="1"/>
      <w:marLeft w:val="0"/>
      <w:marRight w:val="0"/>
      <w:marTop w:val="0"/>
      <w:marBottom w:val="0"/>
      <w:divBdr>
        <w:top w:val="none" w:sz="0" w:space="0" w:color="auto"/>
        <w:left w:val="none" w:sz="0" w:space="0" w:color="auto"/>
        <w:bottom w:val="none" w:sz="0" w:space="0" w:color="auto"/>
        <w:right w:val="none" w:sz="0" w:space="0" w:color="auto"/>
      </w:divBdr>
    </w:div>
    <w:div w:id="241716274">
      <w:bodyDiv w:val="1"/>
      <w:marLeft w:val="0"/>
      <w:marRight w:val="0"/>
      <w:marTop w:val="0"/>
      <w:marBottom w:val="0"/>
      <w:divBdr>
        <w:top w:val="none" w:sz="0" w:space="0" w:color="auto"/>
        <w:left w:val="none" w:sz="0" w:space="0" w:color="auto"/>
        <w:bottom w:val="none" w:sz="0" w:space="0" w:color="auto"/>
        <w:right w:val="none" w:sz="0" w:space="0" w:color="auto"/>
      </w:divBdr>
    </w:div>
    <w:div w:id="595791793">
      <w:bodyDiv w:val="1"/>
      <w:marLeft w:val="0"/>
      <w:marRight w:val="0"/>
      <w:marTop w:val="0"/>
      <w:marBottom w:val="0"/>
      <w:divBdr>
        <w:top w:val="none" w:sz="0" w:space="0" w:color="auto"/>
        <w:left w:val="none" w:sz="0" w:space="0" w:color="auto"/>
        <w:bottom w:val="none" w:sz="0" w:space="0" w:color="auto"/>
        <w:right w:val="none" w:sz="0" w:space="0" w:color="auto"/>
      </w:divBdr>
    </w:div>
    <w:div w:id="922377007">
      <w:bodyDiv w:val="1"/>
      <w:marLeft w:val="0"/>
      <w:marRight w:val="0"/>
      <w:marTop w:val="0"/>
      <w:marBottom w:val="0"/>
      <w:divBdr>
        <w:top w:val="none" w:sz="0" w:space="0" w:color="auto"/>
        <w:left w:val="none" w:sz="0" w:space="0" w:color="auto"/>
        <w:bottom w:val="none" w:sz="0" w:space="0" w:color="auto"/>
        <w:right w:val="none" w:sz="0" w:space="0" w:color="auto"/>
      </w:divBdr>
    </w:div>
    <w:div w:id="1103576593">
      <w:bodyDiv w:val="1"/>
      <w:marLeft w:val="0"/>
      <w:marRight w:val="0"/>
      <w:marTop w:val="0"/>
      <w:marBottom w:val="0"/>
      <w:divBdr>
        <w:top w:val="none" w:sz="0" w:space="0" w:color="auto"/>
        <w:left w:val="none" w:sz="0" w:space="0" w:color="auto"/>
        <w:bottom w:val="none" w:sz="0" w:space="0" w:color="auto"/>
        <w:right w:val="none" w:sz="0" w:space="0" w:color="auto"/>
      </w:divBdr>
    </w:div>
    <w:div w:id="1282228405">
      <w:bodyDiv w:val="1"/>
      <w:marLeft w:val="0"/>
      <w:marRight w:val="0"/>
      <w:marTop w:val="0"/>
      <w:marBottom w:val="0"/>
      <w:divBdr>
        <w:top w:val="none" w:sz="0" w:space="0" w:color="auto"/>
        <w:left w:val="none" w:sz="0" w:space="0" w:color="auto"/>
        <w:bottom w:val="none" w:sz="0" w:space="0" w:color="auto"/>
        <w:right w:val="none" w:sz="0" w:space="0" w:color="auto"/>
      </w:divBdr>
    </w:div>
    <w:div w:id="190533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dn.australianlabor.com.au/documents/ALP_National_Platform.pdf" TargetMode="External"/><Relationship Id="rId18" Type="http://schemas.openxmlformats.org/officeDocument/2006/relationships/hyperlink" Target="http://investmentpolicyhub.unctad.org/ISDS/Details/458" TargetMode="External"/><Relationship Id="rId26" Type="http://schemas.openxmlformats.org/officeDocument/2006/relationships/hyperlink" Target="http://www.abc.net.au/news/2015-11-06/tienhaara-ttp-investment/6918810" TargetMode="External"/><Relationship Id="rId3" Type="http://schemas.openxmlformats.org/officeDocument/2006/relationships/styles" Target="styles.xml"/><Relationship Id="rId21" Type="http://schemas.openxmlformats.org/officeDocument/2006/relationships/hyperlink" Target="https://www.aph.gov.au/Parliamentary_Business/Committees/Senate/Education_and_Employment/temporary_work_visa/Report"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cdn.australianlabor.com.au/documents/ALP_National_Platform.pdf" TargetMode="External"/><Relationship Id="rId17" Type="http://schemas.openxmlformats.org/officeDocument/2006/relationships/hyperlink" Target="http://www.international.gc.ca/trade-agreements-accords-commerciaux/topics-domaines/disp-diff/clayton.aspx?lang=eng" TargetMode="External"/><Relationship Id="rId25" Type="http://schemas.openxmlformats.org/officeDocument/2006/relationships/hyperlink" Target="https://cdn.australianlabor.com.au/documents/ALP_National_Platform.pdf"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sds.bilaterals.org/?investigation-as-colombia-pushes" TargetMode="External"/><Relationship Id="rId20" Type="http://schemas.openxmlformats.org/officeDocument/2006/relationships/hyperlink" Target="http://aftinet.org.au/cms/sites/default/files/180625%20services%20leaflet.pdf" TargetMode="External"/><Relationship Id="rId29" Type="http://schemas.openxmlformats.org/officeDocument/2006/relationships/hyperlink" Target="https://www.aph.gov.au/Parliamentary_Business/Committees/Senate/Education_and_Employment/temporary_work_visa/Repor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bi.nlm.nih.gov/pubmed/29116927" TargetMode="External"/><Relationship Id="rId24" Type="http://schemas.openxmlformats.org/officeDocument/2006/relationships/image" Target="media/image1.jpe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aftinet.org.au/cms/tpp-ISDS-2016" TargetMode="External"/><Relationship Id="rId23" Type="http://schemas.openxmlformats.org/officeDocument/2006/relationships/hyperlink" Target="http://aftinet.org.au/cms/tpp-environment-2016" TargetMode="External"/><Relationship Id="rId28" Type="http://schemas.openxmlformats.org/officeDocument/2006/relationships/hyperlink" Target="https://www.sierraclub.org/sites/www.sierraclub.org/files/uploads-wysiwig/tpp-analysis-updated.pdf" TargetMode="External"/><Relationship Id="rId36" Type="http://schemas.openxmlformats.org/officeDocument/2006/relationships/footer" Target="footer3.xml"/><Relationship Id="rId10" Type="http://schemas.openxmlformats.org/officeDocument/2006/relationships/hyperlink" Target="http://www.ase.tufts.edu/gdae/Pubs/wp/16-01Capaldo-IzurietaTPP.pdf" TargetMode="External"/><Relationship Id="rId19" Type="http://schemas.openxmlformats.org/officeDocument/2006/relationships/hyperlink" Target="http://aftinet.org.au/cms/node/1551"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smh.com.au/politics/federal/transpacific-partnership-will-barely-benefit-australia-says-world-bank-report-20160111-gm3g9w.html" TargetMode="External"/><Relationship Id="rId14" Type="http://schemas.openxmlformats.org/officeDocument/2006/relationships/hyperlink" Target="http://dfat.gov.au/trade/agreements/not-yet-in-force/tpp-11/official-documents/Pages/official-documents.aspx" TargetMode="External"/><Relationship Id="rId22" Type="http://schemas.openxmlformats.org/officeDocument/2006/relationships/hyperlink" Target="http://aftinet.org.au/cms/top-labour-2016" TargetMode="External"/><Relationship Id="rId27" Type="http://schemas.openxmlformats.org/officeDocument/2006/relationships/hyperlink" Target="http://www.ituc-csi.org/IMG/pdf/trans_pacific.pdf" TargetMode="External"/><Relationship Id="rId30" Type="http://schemas.openxmlformats.org/officeDocument/2006/relationships/hyperlink" Target="http://apo.org.au/system/files/120406/apo-nid120406-483146.pdf" TargetMode="External"/><Relationship Id="rId35"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B0CB6-ECEB-454E-842F-BEE7CCD63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1947</Words>
  <Characters>11099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David Whitrow</vt:lpstr>
    </vt:vector>
  </TitlesOfParts>
  <Company>AFTINET LTD</Company>
  <LinksUpToDate>false</LinksUpToDate>
  <CharactersWithSpaces>13020</CharactersWithSpaces>
  <SharedDoc>false</SharedDoc>
  <HLinks>
    <vt:vector size="90" baseType="variant">
      <vt:variant>
        <vt:i4>1245293</vt:i4>
      </vt:variant>
      <vt:variant>
        <vt:i4>42</vt:i4>
      </vt:variant>
      <vt:variant>
        <vt:i4>0</vt:i4>
      </vt:variant>
      <vt:variant>
        <vt:i4>5</vt:i4>
      </vt:variant>
      <vt:variant>
        <vt:lpwstr>http://www.nzherald.co.nz/politics/news/article.cfm?c_id=280&amp;objectid=11635635</vt:lpwstr>
      </vt:variant>
      <vt:variant>
        <vt:lpwstr/>
      </vt:variant>
      <vt:variant>
        <vt:i4>6946821</vt:i4>
      </vt:variant>
      <vt:variant>
        <vt:i4>39</vt:i4>
      </vt:variant>
      <vt:variant>
        <vt:i4>0</vt:i4>
      </vt:variant>
      <vt:variant>
        <vt:i4>5</vt:i4>
      </vt:variant>
      <vt:variant>
        <vt:lpwstr>https://www.washingtonpost.com/politics/clinton-does-not-back-obama-trade-vote-in-post-election-congressional-session/2016/05/05/ce94f76e-12d7-11e6-8967-7ac733c56f12_story.html</vt:lpwstr>
      </vt:variant>
      <vt:variant>
        <vt:lpwstr/>
      </vt:variant>
      <vt:variant>
        <vt:i4>6029322</vt:i4>
      </vt:variant>
      <vt:variant>
        <vt:i4>36</vt:i4>
      </vt:variant>
      <vt:variant>
        <vt:i4>0</vt:i4>
      </vt:variant>
      <vt:variant>
        <vt:i4>5</vt:i4>
      </vt:variant>
      <vt:variant>
        <vt:lpwstr>http://www.wsj.com/articles/u-s-election-debate-complicates-passage-of-pacific-trade-pact-1451347037</vt:lpwstr>
      </vt:variant>
      <vt:variant>
        <vt:lpwstr/>
      </vt:variant>
      <vt:variant>
        <vt:i4>6750244</vt:i4>
      </vt:variant>
      <vt:variant>
        <vt:i4>33</vt:i4>
      </vt:variant>
      <vt:variant>
        <vt:i4>0</vt:i4>
      </vt:variant>
      <vt:variant>
        <vt:i4>5</vt:i4>
      </vt:variant>
      <vt:variant>
        <vt:lpwstr>http://www.smh.com.au/federal-politics/political-news/trade-minister-andrew-robb-criticised-for-seeking-tpp-ratification-without-independent-analysis-20160209-gmpmwf.html</vt:lpwstr>
      </vt:variant>
      <vt:variant>
        <vt:lpwstr/>
      </vt:variant>
      <vt:variant>
        <vt:i4>196634</vt:i4>
      </vt:variant>
      <vt:variant>
        <vt:i4>30</vt:i4>
      </vt:variant>
      <vt:variant>
        <vt:i4>0</vt:i4>
      </vt:variant>
      <vt:variant>
        <vt:i4>5</vt:i4>
      </vt:variant>
      <vt:variant>
        <vt:lpwstr>http://pubdocs.worldbank.org/pubdocs/publicdoc/2016/1/847071452034669879/Global-Economic-Prospects-January-2016-Implications-Trans-Pacific-Partnership-Agreement.pdf</vt:lpwstr>
      </vt:variant>
      <vt:variant>
        <vt:lpwstr/>
      </vt:variant>
      <vt:variant>
        <vt:i4>6422641</vt:i4>
      </vt:variant>
      <vt:variant>
        <vt:i4>27</vt:i4>
      </vt:variant>
      <vt:variant>
        <vt:i4>0</vt:i4>
      </vt:variant>
      <vt:variant>
        <vt:i4>5</vt:i4>
      </vt:variant>
      <vt:variant>
        <vt:lpwstr>http://www.smh.com.au/comment/the-elections-other-big-lie-the-coalition-hasnt-delivered-export-agreements-20160705-gpzcx3.html</vt:lpwstr>
      </vt:variant>
      <vt:variant>
        <vt:lpwstr/>
      </vt:variant>
      <vt:variant>
        <vt:i4>8192013</vt:i4>
      </vt:variant>
      <vt:variant>
        <vt:i4>24</vt:i4>
      </vt:variant>
      <vt:variant>
        <vt:i4>0</vt:i4>
      </vt:variant>
      <vt:variant>
        <vt:i4>5</vt:i4>
      </vt:variant>
      <vt:variant>
        <vt:lpwstr>http://www.smh.com.au/national/investigations/black-jobs-rampant-exploitation-of-foreign-workers-in-australia-revealed-20150930-gjxz7q.html</vt:lpwstr>
      </vt:variant>
      <vt:variant>
        <vt:lpwstr/>
      </vt:variant>
      <vt:variant>
        <vt:i4>4456559</vt:i4>
      </vt:variant>
      <vt:variant>
        <vt:i4>21</vt:i4>
      </vt:variant>
      <vt:variant>
        <vt:i4>0</vt:i4>
      </vt:variant>
      <vt:variant>
        <vt:i4>5</vt:i4>
      </vt:variant>
      <vt:variant>
        <vt:lpwstr>http://www.smh.com.au/comment/new-visas-threaten-australian-jobs-20160606-gpchab.html</vt:lpwstr>
      </vt:variant>
      <vt:variant>
        <vt:lpwstr/>
      </vt:variant>
      <vt:variant>
        <vt:i4>2752550</vt:i4>
      </vt:variant>
      <vt:variant>
        <vt:i4>18</vt:i4>
      </vt:variant>
      <vt:variant>
        <vt:i4>0</vt:i4>
      </vt:variant>
      <vt:variant>
        <vt:i4>5</vt:i4>
      </vt:variant>
      <vt:variant>
        <vt:lpwstr>https://www.sierraclub.org/sites/www.sierraclub.org/files/uploads-wysiwig/tpp-analysis-updated.pdf</vt:lpwstr>
      </vt:variant>
      <vt:variant>
        <vt:lpwstr/>
      </vt:variant>
      <vt:variant>
        <vt:i4>8060987</vt:i4>
      </vt:variant>
      <vt:variant>
        <vt:i4>15</vt:i4>
      </vt:variant>
      <vt:variant>
        <vt:i4>0</vt:i4>
      </vt:variant>
      <vt:variant>
        <vt:i4>5</vt:i4>
      </vt:variant>
      <vt:variant>
        <vt:lpwstr>http://www.ituc-csi.org/IMG/pdf/trans_pacific.pdf</vt:lpwstr>
      </vt:variant>
      <vt:variant>
        <vt:lpwstr/>
      </vt:variant>
      <vt:variant>
        <vt:i4>1572989</vt:i4>
      </vt:variant>
      <vt:variant>
        <vt:i4>12</vt:i4>
      </vt:variant>
      <vt:variant>
        <vt:i4>0</vt:i4>
      </vt:variant>
      <vt:variant>
        <vt:i4>5</vt:i4>
      </vt:variant>
      <vt:variant>
        <vt:lpwstr>http://www.aph.gov.au/DocumentStore.ashx?id=d2c6be46-4a9b-4ef1-b861-4457351913c6&amp;subId=410781</vt:lpwstr>
      </vt:variant>
      <vt:variant>
        <vt:lpwstr/>
      </vt:variant>
      <vt:variant>
        <vt:i4>2031639</vt:i4>
      </vt:variant>
      <vt:variant>
        <vt:i4>9</vt:i4>
      </vt:variant>
      <vt:variant>
        <vt:i4>0</vt:i4>
      </vt:variant>
      <vt:variant>
        <vt:i4>5</vt:i4>
      </vt:variant>
      <vt:variant>
        <vt:lpwstr>http://dfat.gov.au/trade/agreements/tpp/negotiations/Documents/tpp_sub_gleeson_lopert_moir.pdf</vt:lpwstr>
      </vt:variant>
      <vt:variant>
        <vt:lpwstr/>
      </vt:variant>
      <vt:variant>
        <vt:i4>4325492</vt:i4>
      </vt:variant>
      <vt:variant>
        <vt:i4>6</vt:i4>
      </vt:variant>
      <vt:variant>
        <vt:i4>0</vt:i4>
      </vt:variant>
      <vt:variant>
        <vt:i4>5</vt:i4>
      </vt:variant>
      <vt:variant>
        <vt:lpwstr>http://www.aph.gov.au/DocumentStore.ashx?id=d076abf3-bf22-4f97-bfc3-30cd87357aed&amp;subId=411670</vt:lpwstr>
      </vt:variant>
      <vt:variant>
        <vt:lpwstr/>
      </vt:variant>
      <vt:variant>
        <vt:i4>6946870</vt:i4>
      </vt:variant>
      <vt:variant>
        <vt:i4>3</vt:i4>
      </vt:variant>
      <vt:variant>
        <vt:i4>0</vt:i4>
      </vt:variant>
      <vt:variant>
        <vt:i4>5</vt:i4>
      </vt:variant>
      <vt:variant>
        <vt:lpwstr>http://www.abc.net.au/news/2015-11-06/tienhaara-ttp-investment/6918810</vt:lpwstr>
      </vt:variant>
      <vt:variant>
        <vt:lpwstr/>
      </vt:variant>
      <vt:variant>
        <vt:i4>7340039</vt:i4>
      </vt:variant>
      <vt:variant>
        <vt:i4>0</vt:i4>
      </vt:variant>
      <vt:variant>
        <vt:i4>0</vt:i4>
      </vt:variant>
      <vt:variant>
        <vt:i4>5</vt:i4>
      </vt:variant>
      <vt:variant>
        <vt:lpwstr>http://www.hcourt.gov.au/assets/publications/speeches/current-justices/frenchcj/frenchcj09jul14.pdf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Whitrow</dc:title>
  <dc:creator>Michele Freeman</dc:creator>
  <cp:lastModifiedBy>seo</cp:lastModifiedBy>
  <cp:revision>2</cp:revision>
  <cp:lastPrinted>2016-08-03T06:02:00Z</cp:lastPrinted>
  <dcterms:created xsi:type="dcterms:W3CDTF">2018-07-19T08:31:00Z</dcterms:created>
  <dcterms:modified xsi:type="dcterms:W3CDTF">2018-07-19T08:31:00Z</dcterms:modified>
</cp:coreProperties>
</file>